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2B3F" w:rsidRDefault="00812B3F" w:rsidP="00B04EE6">
      <w:pPr>
        <w:jc w:val="both"/>
        <w:rPr>
          <w:noProof/>
          <w:lang w:eastAsia="en-GB"/>
        </w:rPr>
      </w:pPr>
    </w:p>
    <w:p w:rsidR="00812B3F" w:rsidRPr="00812B3F" w:rsidRDefault="008A6468" w:rsidP="00B04EE6">
      <w:pPr>
        <w:jc w:val="both"/>
      </w:pPr>
      <w:r w:rsidRPr="00643A35">
        <w:rPr>
          <w:noProof/>
          <w:lang w:val="en-US" w:eastAsia="nl-NL"/>
        </w:rPr>
        <w:drawing>
          <wp:anchor distT="0" distB="0" distL="114300" distR="114300" simplePos="0" relativeHeight="251660288" behindDoc="0" locked="0" layoutInCell="1" allowOverlap="1" wp14:anchorId="4E36456E" wp14:editId="67E6EC99">
            <wp:simplePos x="0" y="0"/>
            <wp:positionH relativeFrom="column">
              <wp:posOffset>114300</wp:posOffset>
            </wp:positionH>
            <wp:positionV relativeFrom="paragraph">
              <wp:posOffset>171450</wp:posOffset>
            </wp:positionV>
            <wp:extent cx="5372100" cy="1802765"/>
            <wp:effectExtent l="0" t="0" r="12700" b="635"/>
            <wp:wrapTight wrapText="bothSides">
              <wp:wrapPolygon edited="0">
                <wp:start x="0" y="0"/>
                <wp:lineTo x="0" y="21303"/>
                <wp:lineTo x="21549" y="21303"/>
                <wp:lineTo x="21549"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8027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12B3F" w:rsidRPr="00812B3F" w:rsidRDefault="00812B3F" w:rsidP="00B04EE6">
      <w:pPr>
        <w:jc w:val="both"/>
      </w:pPr>
    </w:p>
    <w:p w:rsidR="00812B3F" w:rsidRPr="00812B3F" w:rsidRDefault="00812B3F" w:rsidP="00B04EE6">
      <w:pPr>
        <w:jc w:val="both"/>
      </w:pPr>
    </w:p>
    <w:p w:rsidR="00812B3F" w:rsidRPr="00812B3F" w:rsidRDefault="00812B3F" w:rsidP="00B04EE6">
      <w:pPr>
        <w:jc w:val="both"/>
      </w:pPr>
    </w:p>
    <w:p w:rsidR="00812B3F" w:rsidRPr="00812B3F" w:rsidRDefault="00812B3F" w:rsidP="00B04EE6">
      <w:pPr>
        <w:jc w:val="both"/>
      </w:pPr>
    </w:p>
    <w:p w:rsidR="00812B3F" w:rsidRPr="00812B3F" w:rsidRDefault="00812B3F" w:rsidP="00B04EE6">
      <w:pPr>
        <w:jc w:val="both"/>
      </w:pPr>
    </w:p>
    <w:p w:rsidR="00812B3F" w:rsidRPr="00812B3F" w:rsidRDefault="00812B3F" w:rsidP="00B04EE6">
      <w:pPr>
        <w:jc w:val="both"/>
      </w:pPr>
    </w:p>
    <w:p w:rsidR="00812B3F" w:rsidRPr="00812B3F" w:rsidRDefault="00812B3F" w:rsidP="00B04EE6">
      <w:pPr>
        <w:jc w:val="both"/>
      </w:pPr>
    </w:p>
    <w:p w:rsidR="00812B3F" w:rsidRPr="00812B3F" w:rsidRDefault="00812B3F" w:rsidP="00B04EE6">
      <w:pPr>
        <w:jc w:val="both"/>
      </w:pPr>
    </w:p>
    <w:p w:rsidR="00812B3F" w:rsidRPr="00812B3F" w:rsidRDefault="00812B3F" w:rsidP="00B04EE6">
      <w:pPr>
        <w:jc w:val="both"/>
      </w:pPr>
    </w:p>
    <w:p w:rsidR="00812B3F" w:rsidRPr="00812B3F" w:rsidRDefault="00812B3F" w:rsidP="00B04EE6">
      <w:pPr>
        <w:jc w:val="both"/>
      </w:pPr>
    </w:p>
    <w:p w:rsidR="00B5648D" w:rsidRPr="00A577FF" w:rsidRDefault="009E1A6D" w:rsidP="002E62EA">
      <w:pPr>
        <w:widowControl w:val="0"/>
        <w:autoSpaceDE w:val="0"/>
        <w:autoSpaceDN w:val="0"/>
        <w:adjustRightInd w:val="0"/>
        <w:spacing w:line="276" w:lineRule="auto"/>
        <w:jc w:val="center"/>
        <w:rPr>
          <w:rFonts w:cs="–ı'94Î˛"/>
          <w:b/>
          <w:color w:val="0070C0"/>
          <w:sz w:val="32"/>
          <w:szCs w:val="32"/>
          <w:lang w:val="en-US"/>
        </w:rPr>
      </w:pPr>
      <w:r>
        <w:rPr>
          <w:rFonts w:cs="–ı'94Î˛"/>
          <w:b/>
          <w:color w:val="00B0F0"/>
          <w:sz w:val="32"/>
          <w:szCs w:val="32"/>
          <w:lang w:val="en-US"/>
        </w:rPr>
        <w:t>D6.</w:t>
      </w:r>
      <w:r w:rsidR="002B6DCE">
        <w:rPr>
          <w:rFonts w:cs="–ı'94Î˛"/>
          <w:b/>
          <w:color w:val="00B0F0"/>
          <w:sz w:val="32"/>
          <w:szCs w:val="32"/>
          <w:lang w:val="en-US"/>
        </w:rPr>
        <w:t>3</w:t>
      </w:r>
      <w:r>
        <w:rPr>
          <w:rFonts w:cs="–ı'94Î˛"/>
          <w:b/>
          <w:color w:val="00B0F0"/>
          <w:sz w:val="32"/>
          <w:szCs w:val="32"/>
          <w:lang w:val="en-US"/>
        </w:rPr>
        <w:t xml:space="preserve"> </w:t>
      </w:r>
      <w:r w:rsidR="002B6DCE">
        <w:rPr>
          <w:rFonts w:cs="–ı'94Î˛"/>
          <w:b/>
          <w:color w:val="00B0F0"/>
          <w:sz w:val="32"/>
          <w:szCs w:val="32"/>
          <w:lang w:val="en-US"/>
        </w:rPr>
        <w:t>Identification of key end-users</w:t>
      </w:r>
      <w:r w:rsidR="002F1A0C">
        <w:rPr>
          <w:rFonts w:cs="–ı'94Î˛"/>
          <w:b/>
          <w:color w:val="00B0F0"/>
          <w:sz w:val="32"/>
          <w:szCs w:val="32"/>
          <w:lang w:val="en-US"/>
        </w:rPr>
        <w:t xml:space="preserve"> that can upscale the </w:t>
      </w:r>
      <w:r w:rsidR="00A26F93">
        <w:rPr>
          <w:rFonts w:cs="–ı'94Î˛"/>
          <w:b/>
          <w:color w:val="00B0F0"/>
          <w:sz w:val="32"/>
          <w:szCs w:val="32"/>
          <w:lang w:val="en-US"/>
        </w:rPr>
        <w:t>WaterProtect</w:t>
      </w:r>
      <w:r w:rsidR="002F1A0C">
        <w:rPr>
          <w:rFonts w:cs="–ı'94Î˛"/>
          <w:b/>
          <w:color w:val="00B0F0"/>
          <w:sz w:val="32"/>
          <w:szCs w:val="32"/>
          <w:lang w:val="en-US"/>
        </w:rPr>
        <w:t xml:space="preserve"> roadmap</w:t>
      </w:r>
    </w:p>
    <w:p w:rsidR="00A76F7D" w:rsidRPr="00A577FF" w:rsidRDefault="00B228B2" w:rsidP="00B04EE6">
      <w:pPr>
        <w:widowControl w:val="0"/>
        <w:tabs>
          <w:tab w:val="center" w:pos="4513"/>
          <w:tab w:val="left" w:pos="6681"/>
        </w:tabs>
        <w:autoSpaceDE w:val="0"/>
        <w:autoSpaceDN w:val="0"/>
        <w:adjustRightInd w:val="0"/>
        <w:spacing w:line="276" w:lineRule="auto"/>
        <w:jc w:val="both"/>
        <w:rPr>
          <w:rFonts w:cs="–ı'94Î˛"/>
          <w:b/>
          <w:color w:val="ED7D31" w:themeColor="accent2"/>
          <w:sz w:val="28"/>
          <w:szCs w:val="20"/>
          <w:lang w:val="en-US"/>
        </w:rPr>
      </w:pPr>
      <w:r>
        <w:rPr>
          <w:rFonts w:cs="–ı'94Î˛"/>
          <w:b/>
          <w:color w:val="ED7D31" w:themeColor="accent2"/>
          <w:sz w:val="28"/>
          <w:szCs w:val="20"/>
          <w:lang w:val="en-US"/>
        </w:rPr>
        <w:tab/>
      </w:r>
    </w:p>
    <w:p w:rsidR="00A02A74" w:rsidRPr="00F767EF" w:rsidRDefault="00A02A74" w:rsidP="00B04EE6">
      <w:pPr>
        <w:widowControl w:val="0"/>
        <w:autoSpaceDE w:val="0"/>
        <w:autoSpaceDN w:val="0"/>
        <w:adjustRightInd w:val="0"/>
        <w:spacing w:line="276" w:lineRule="auto"/>
        <w:jc w:val="both"/>
        <w:rPr>
          <w:rFonts w:cs="–ı'94Î˛"/>
          <w:b/>
          <w:color w:val="0070C0"/>
          <w:sz w:val="28"/>
          <w:szCs w:val="20"/>
          <w:lang w:val="en-US"/>
        </w:rPr>
      </w:pPr>
    </w:p>
    <w:p w:rsidR="00A02A74" w:rsidRPr="00F767EF" w:rsidRDefault="00A02A74" w:rsidP="00B04EE6">
      <w:pPr>
        <w:jc w:val="both"/>
        <w:rPr>
          <w:rFonts w:cs="Times New Roman (Hoofdtekst CS)"/>
          <w:b/>
          <w:color w:val="70AD47" w:themeColor="accent6"/>
          <w:sz w:val="24"/>
        </w:rPr>
      </w:pPr>
    </w:p>
    <w:p w:rsidR="00A02A74" w:rsidRPr="00A577FF" w:rsidRDefault="00A02A74" w:rsidP="00B04EE6">
      <w:pPr>
        <w:widowControl w:val="0"/>
        <w:autoSpaceDE w:val="0"/>
        <w:autoSpaceDN w:val="0"/>
        <w:adjustRightInd w:val="0"/>
        <w:spacing w:line="276" w:lineRule="auto"/>
        <w:jc w:val="both"/>
        <w:rPr>
          <w:rFonts w:cs="–ı'94Î˛"/>
          <w:b/>
          <w:color w:val="70AD47" w:themeColor="accent6"/>
          <w:sz w:val="28"/>
          <w:szCs w:val="20"/>
          <w:lang w:val="en-US"/>
        </w:rPr>
      </w:pPr>
    </w:p>
    <w:p w:rsidR="001C2BBA" w:rsidRDefault="001C2BBA" w:rsidP="00B04EE6">
      <w:pPr>
        <w:jc w:val="both"/>
      </w:pPr>
    </w:p>
    <w:p w:rsidR="001C2BBA" w:rsidRDefault="001C2BBA" w:rsidP="00B04EE6">
      <w:pPr>
        <w:jc w:val="both"/>
      </w:pPr>
    </w:p>
    <w:p w:rsidR="001C2BBA" w:rsidRDefault="001C2BBA" w:rsidP="00B04EE6">
      <w:pPr>
        <w:jc w:val="both"/>
      </w:pPr>
    </w:p>
    <w:p w:rsidR="001C2BBA" w:rsidRDefault="001C2BBA" w:rsidP="00B04EE6">
      <w:pPr>
        <w:jc w:val="both"/>
      </w:pPr>
    </w:p>
    <w:p w:rsidR="001C2BBA" w:rsidRDefault="001C2BBA" w:rsidP="00B04EE6">
      <w:pPr>
        <w:jc w:val="both"/>
      </w:pPr>
      <w:r>
        <w:rPr>
          <w:noProof/>
          <w:lang w:eastAsia="nl-NL"/>
        </w:rPr>
        <w:drawing>
          <wp:anchor distT="0" distB="0" distL="114300" distR="114300" simplePos="0" relativeHeight="251681280" behindDoc="0" locked="0" layoutInCell="1" allowOverlap="1" wp14:anchorId="4AC4FD37" wp14:editId="4D672248">
            <wp:simplePos x="0" y="0"/>
            <wp:positionH relativeFrom="column">
              <wp:posOffset>-914400</wp:posOffset>
            </wp:positionH>
            <wp:positionV relativeFrom="paragraph">
              <wp:posOffset>568960</wp:posOffset>
            </wp:positionV>
            <wp:extent cx="7593330" cy="1987550"/>
            <wp:effectExtent l="0" t="0" r="1270" b="0"/>
            <wp:wrapNone/>
            <wp:docPr id="30" name="Picture 11" descr="kop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op_cover"/>
                    <pic:cNvPicPr>
                      <a:picLocks noChangeAspect="1"/>
                    </pic:cNvPicPr>
                  </pic:nvPicPr>
                  <pic:blipFill>
                    <a:blip r:embed="rId9" cstate="email"/>
                    <a:srcRect/>
                    <a:stretch>
                      <a:fillRect/>
                    </a:stretch>
                  </pic:blipFill>
                  <pic:spPr bwMode="auto">
                    <a:xfrm>
                      <a:off x="0" y="0"/>
                      <a:ext cx="7593330" cy="1987550"/>
                    </a:xfrm>
                    <a:prstGeom prst="rect">
                      <a:avLst/>
                    </a:prstGeom>
                    <a:noFill/>
                    <a:ln w="9525">
                      <a:noFill/>
                      <a:miter lim="800000"/>
                      <a:headEnd/>
                      <a:tailEnd/>
                    </a:ln>
                  </pic:spPr>
                </pic:pic>
              </a:graphicData>
            </a:graphic>
          </wp:anchor>
        </w:drawing>
      </w:r>
      <w:r w:rsidR="00812B3F" w:rsidRPr="00643A35">
        <w:br w:type="column"/>
      </w:r>
    </w:p>
    <w:p w:rsidR="001C2BBA" w:rsidRDefault="001C2BBA" w:rsidP="00B04EE6">
      <w:pPr>
        <w:jc w:val="both"/>
      </w:pPr>
    </w:p>
    <w:p w:rsidR="001C2BBA" w:rsidRDefault="001C2BBA" w:rsidP="00B04EE6">
      <w:pPr>
        <w:jc w:val="both"/>
      </w:pPr>
    </w:p>
    <w:p w:rsidR="001C2BBA" w:rsidRDefault="001C2BBA" w:rsidP="00B04EE6">
      <w:pPr>
        <w:jc w:val="both"/>
        <w:rPr>
          <w:sz w:val="32"/>
          <w:szCs w:val="32"/>
        </w:rPr>
      </w:pPr>
      <w:r w:rsidRPr="001C2BBA">
        <w:rPr>
          <w:sz w:val="32"/>
          <w:szCs w:val="32"/>
        </w:rPr>
        <w:t xml:space="preserve">CHANGE RECORD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3009"/>
        <w:gridCol w:w="3008"/>
      </w:tblGrid>
      <w:tr w:rsidR="001C2BBA" w:rsidRPr="00F824A9" w:rsidTr="001C2BBA">
        <w:tc>
          <w:tcPr>
            <w:tcW w:w="3055" w:type="dxa"/>
            <w:shd w:val="clear" w:color="auto" w:fill="ED7D31" w:themeFill="accent2"/>
          </w:tcPr>
          <w:p w:rsidR="001C2BBA" w:rsidRPr="00F824A9" w:rsidRDefault="001C2BBA" w:rsidP="00B04EE6">
            <w:pPr>
              <w:jc w:val="both"/>
              <w:rPr>
                <w:lang w:eastAsia="nl-BE"/>
              </w:rPr>
            </w:pPr>
            <w:r w:rsidRPr="006D3A06">
              <w:rPr>
                <w:shd w:val="clear" w:color="auto" w:fill="ED7D31" w:themeFill="accent2"/>
                <w:lang w:eastAsia="nl-BE"/>
              </w:rPr>
              <w:t>Versi</w:t>
            </w:r>
            <w:r w:rsidRPr="00F824A9">
              <w:rPr>
                <w:lang w:eastAsia="nl-BE"/>
              </w:rPr>
              <w:t>on</w:t>
            </w:r>
          </w:p>
        </w:tc>
        <w:tc>
          <w:tcPr>
            <w:tcW w:w="3056" w:type="dxa"/>
            <w:shd w:val="clear" w:color="auto" w:fill="ED7D31" w:themeFill="accent2"/>
          </w:tcPr>
          <w:p w:rsidR="001C2BBA" w:rsidRPr="00F824A9" w:rsidRDefault="001C2BBA" w:rsidP="00B04EE6">
            <w:pPr>
              <w:jc w:val="both"/>
              <w:rPr>
                <w:lang w:eastAsia="nl-BE"/>
              </w:rPr>
            </w:pPr>
            <w:r w:rsidRPr="00F824A9">
              <w:rPr>
                <w:lang w:eastAsia="nl-BE"/>
              </w:rPr>
              <w:t>Date</w:t>
            </w:r>
          </w:p>
        </w:tc>
        <w:tc>
          <w:tcPr>
            <w:tcW w:w="3056" w:type="dxa"/>
            <w:shd w:val="clear" w:color="auto" w:fill="ED7D31" w:themeFill="accent2"/>
          </w:tcPr>
          <w:p w:rsidR="001C2BBA" w:rsidRPr="00F824A9" w:rsidRDefault="001C2BBA" w:rsidP="00B04EE6">
            <w:pPr>
              <w:jc w:val="both"/>
              <w:rPr>
                <w:lang w:eastAsia="nl-BE"/>
              </w:rPr>
            </w:pPr>
            <w:r w:rsidRPr="00F824A9">
              <w:rPr>
                <w:lang w:eastAsia="nl-BE"/>
              </w:rPr>
              <w:t>Description</w:t>
            </w:r>
          </w:p>
        </w:tc>
      </w:tr>
      <w:tr w:rsidR="001C2BBA" w:rsidRPr="00F824A9" w:rsidTr="001C2BBA">
        <w:tc>
          <w:tcPr>
            <w:tcW w:w="3055" w:type="dxa"/>
          </w:tcPr>
          <w:p w:rsidR="001C2BBA" w:rsidRPr="00F824A9" w:rsidRDefault="001C2BBA" w:rsidP="00B04EE6">
            <w:pPr>
              <w:jc w:val="both"/>
              <w:rPr>
                <w:lang w:eastAsia="nl-BE"/>
              </w:rPr>
            </w:pPr>
            <w:r>
              <w:rPr>
                <w:lang w:eastAsia="nl-BE"/>
              </w:rPr>
              <w:t>1.0</w:t>
            </w:r>
          </w:p>
        </w:tc>
        <w:tc>
          <w:tcPr>
            <w:tcW w:w="3056" w:type="dxa"/>
          </w:tcPr>
          <w:p w:rsidR="001C2BBA" w:rsidRPr="00F824A9" w:rsidRDefault="001C2BBA" w:rsidP="00B04EE6">
            <w:pPr>
              <w:jc w:val="both"/>
              <w:rPr>
                <w:lang w:eastAsia="nl-BE"/>
              </w:rPr>
            </w:pPr>
            <w:r>
              <w:rPr>
                <w:lang w:eastAsia="nl-BE"/>
              </w:rPr>
              <w:t>2</w:t>
            </w:r>
            <w:r w:rsidR="00D71C51">
              <w:rPr>
                <w:lang w:eastAsia="nl-BE"/>
              </w:rPr>
              <w:t>5</w:t>
            </w:r>
            <w:r>
              <w:rPr>
                <w:lang w:eastAsia="nl-BE"/>
              </w:rPr>
              <w:t>/0</w:t>
            </w:r>
            <w:r w:rsidR="00273A70">
              <w:rPr>
                <w:lang w:eastAsia="nl-BE"/>
              </w:rPr>
              <w:t>1</w:t>
            </w:r>
            <w:r>
              <w:rPr>
                <w:lang w:eastAsia="nl-BE"/>
              </w:rPr>
              <w:t>/201</w:t>
            </w:r>
            <w:r w:rsidR="00273A70">
              <w:rPr>
                <w:lang w:eastAsia="nl-BE"/>
              </w:rPr>
              <w:t>9</w:t>
            </w:r>
          </w:p>
        </w:tc>
        <w:tc>
          <w:tcPr>
            <w:tcW w:w="3056" w:type="dxa"/>
          </w:tcPr>
          <w:p w:rsidR="001C2BBA" w:rsidRPr="00F824A9" w:rsidRDefault="001C2BBA" w:rsidP="00B04EE6">
            <w:pPr>
              <w:jc w:val="both"/>
              <w:rPr>
                <w:lang w:eastAsia="nl-BE"/>
              </w:rPr>
            </w:pPr>
            <w:r>
              <w:rPr>
                <w:lang w:eastAsia="nl-BE"/>
              </w:rPr>
              <w:t>Initial version</w:t>
            </w:r>
          </w:p>
        </w:tc>
      </w:tr>
      <w:tr w:rsidR="001C2BBA" w:rsidRPr="00F824A9" w:rsidTr="001C2BBA">
        <w:tc>
          <w:tcPr>
            <w:tcW w:w="3055" w:type="dxa"/>
          </w:tcPr>
          <w:p w:rsidR="001C2BBA" w:rsidRPr="00F824A9" w:rsidRDefault="001C2BBA" w:rsidP="00B04EE6">
            <w:pPr>
              <w:jc w:val="both"/>
              <w:rPr>
                <w:lang w:eastAsia="nl-BE"/>
              </w:rPr>
            </w:pPr>
            <w:r>
              <w:rPr>
                <w:lang w:eastAsia="nl-BE"/>
              </w:rPr>
              <w:t>2.0</w:t>
            </w:r>
          </w:p>
        </w:tc>
        <w:tc>
          <w:tcPr>
            <w:tcW w:w="3056" w:type="dxa"/>
          </w:tcPr>
          <w:p w:rsidR="001C2BBA" w:rsidRPr="00F824A9" w:rsidRDefault="00CF0F81" w:rsidP="00B04EE6">
            <w:pPr>
              <w:jc w:val="both"/>
              <w:rPr>
                <w:lang w:eastAsia="nl-BE"/>
              </w:rPr>
            </w:pPr>
            <w:r>
              <w:rPr>
                <w:lang w:eastAsia="nl-BE"/>
              </w:rPr>
              <w:t>31/01/2019</w:t>
            </w:r>
          </w:p>
        </w:tc>
        <w:tc>
          <w:tcPr>
            <w:tcW w:w="3056" w:type="dxa"/>
          </w:tcPr>
          <w:p w:rsidR="001C2BBA" w:rsidRPr="00F824A9" w:rsidRDefault="00F175D3" w:rsidP="00B04EE6">
            <w:pPr>
              <w:jc w:val="both"/>
              <w:rPr>
                <w:lang w:eastAsia="nl-BE"/>
              </w:rPr>
            </w:pPr>
            <w:r>
              <w:rPr>
                <w:lang w:eastAsia="nl-BE"/>
              </w:rPr>
              <w:t>Worked c</w:t>
            </w:r>
            <w:r w:rsidR="00CF0F81">
              <w:rPr>
                <w:lang w:eastAsia="nl-BE"/>
              </w:rPr>
              <w:t>omments</w:t>
            </w:r>
            <w:r>
              <w:rPr>
                <w:lang w:eastAsia="nl-BE"/>
              </w:rPr>
              <w:t xml:space="preserve"> from</w:t>
            </w:r>
            <w:r w:rsidR="00CF0F81">
              <w:rPr>
                <w:lang w:eastAsia="nl-BE"/>
              </w:rPr>
              <w:t xml:space="preserve"> Paul Campling and Ingeborg Joris included</w:t>
            </w:r>
            <w:bookmarkStart w:id="0" w:name="_GoBack"/>
            <w:bookmarkEnd w:id="0"/>
          </w:p>
        </w:tc>
      </w:tr>
      <w:tr w:rsidR="001C2BBA" w:rsidRPr="00F824A9" w:rsidTr="001C2BBA">
        <w:tc>
          <w:tcPr>
            <w:tcW w:w="3055" w:type="dxa"/>
          </w:tcPr>
          <w:p w:rsidR="001C2BBA" w:rsidRDefault="001C2BBA" w:rsidP="00B04EE6">
            <w:pPr>
              <w:jc w:val="both"/>
              <w:rPr>
                <w:lang w:eastAsia="nl-BE"/>
              </w:rPr>
            </w:pPr>
            <w:r>
              <w:rPr>
                <w:lang w:eastAsia="nl-BE"/>
              </w:rPr>
              <w:t>3.0</w:t>
            </w:r>
          </w:p>
        </w:tc>
        <w:tc>
          <w:tcPr>
            <w:tcW w:w="3056" w:type="dxa"/>
          </w:tcPr>
          <w:p w:rsidR="001C2BBA" w:rsidRDefault="001C2BBA" w:rsidP="00B04EE6">
            <w:pPr>
              <w:jc w:val="both"/>
              <w:rPr>
                <w:lang w:eastAsia="nl-BE"/>
              </w:rPr>
            </w:pPr>
          </w:p>
        </w:tc>
        <w:tc>
          <w:tcPr>
            <w:tcW w:w="3056" w:type="dxa"/>
          </w:tcPr>
          <w:p w:rsidR="001C2BBA" w:rsidRDefault="001C2BBA" w:rsidP="00B04EE6">
            <w:pPr>
              <w:jc w:val="both"/>
              <w:rPr>
                <w:lang w:eastAsia="nl-BE"/>
              </w:rPr>
            </w:pPr>
          </w:p>
        </w:tc>
      </w:tr>
    </w:tbl>
    <w:p w:rsidR="001C2BBA" w:rsidRPr="001C2BBA" w:rsidRDefault="001C2BBA" w:rsidP="00B04EE6">
      <w:pPr>
        <w:jc w:val="both"/>
        <w:rPr>
          <w:sz w:val="32"/>
          <w:szCs w:val="32"/>
        </w:rPr>
      </w:pPr>
    </w:p>
    <w:p w:rsidR="00643A35" w:rsidRPr="00A76F7D" w:rsidRDefault="001C2BBA" w:rsidP="00B04EE6">
      <w:pPr>
        <w:jc w:val="both"/>
        <w:rPr>
          <w:b/>
        </w:rPr>
      </w:pPr>
      <w:r>
        <w:br w:type="column"/>
      </w:r>
    </w:p>
    <w:p w:rsidR="005E686B" w:rsidRPr="005E2FB1" w:rsidRDefault="005E686B" w:rsidP="005E686B">
      <w:pPr>
        <w:widowControl w:val="0"/>
        <w:autoSpaceDE w:val="0"/>
        <w:autoSpaceDN w:val="0"/>
        <w:adjustRightInd w:val="0"/>
        <w:jc w:val="both"/>
        <w:rPr>
          <w:rFonts w:cs="–ı'94Î˛"/>
          <w:b/>
          <w:color w:val="2E74B5" w:themeColor="accent1" w:themeShade="BF"/>
          <w:szCs w:val="20"/>
          <w:lang w:val="en-US"/>
        </w:rPr>
      </w:pPr>
      <w:proofErr w:type="spellStart"/>
      <w:r w:rsidRPr="005E2FB1">
        <w:rPr>
          <w:rFonts w:cs="–ı'94Î˛"/>
          <w:b/>
          <w:color w:val="2E74B5" w:themeColor="accent1" w:themeShade="BF"/>
          <w:szCs w:val="20"/>
          <w:lang w:val="en-US"/>
        </w:rPr>
        <w:t>Colofon</w:t>
      </w:r>
      <w:proofErr w:type="spellEnd"/>
    </w:p>
    <w:p w:rsidR="000862AA" w:rsidRPr="005E686B" w:rsidRDefault="00643A35" w:rsidP="005E686B">
      <w:pPr>
        <w:jc w:val="both"/>
        <w:rPr>
          <w:b/>
          <w:sz w:val="24"/>
        </w:rPr>
      </w:pPr>
      <w:r w:rsidRPr="00A76F7D">
        <w:rPr>
          <w:b/>
          <w:sz w:val="24"/>
        </w:rPr>
        <w:t xml:space="preserve"> </w:t>
      </w:r>
    </w:p>
    <w:p w:rsidR="00643A35" w:rsidRDefault="00E83AFF" w:rsidP="00B04EE6">
      <w:pPr>
        <w:spacing w:after="0" w:line="240" w:lineRule="auto"/>
        <w:jc w:val="both"/>
        <w:rPr>
          <w:b/>
        </w:rPr>
      </w:pPr>
      <w:r>
        <w:rPr>
          <w:b/>
        </w:rPr>
        <w:t>O</w:t>
      </w:r>
      <w:r w:rsidR="00643A35">
        <w:rPr>
          <w:b/>
        </w:rPr>
        <w:t xml:space="preserve">rganisation: </w:t>
      </w:r>
    </w:p>
    <w:p w:rsidR="00643A35" w:rsidRDefault="00764224" w:rsidP="00B04EE6">
      <w:pPr>
        <w:spacing w:after="0" w:line="240" w:lineRule="auto"/>
        <w:jc w:val="both"/>
      </w:pPr>
      <w:r>
        <w:t>Water</w:t>
      </w:r>
      <w:r w:rsidR="00E83AFF">
        <w:t>P</w:t>
      </w:r>
      <w:r w:rsidR="00643A35">
        <w:t xml:space="preserve">rotect </w:t>
      </w:r>
    </w:p>
    <w:p w:rsidR="00643A35" w:rsidRDefault="00643A35" w:rsidP="00B04EE6">
      <w:pPr>
        <w:spacing w:after="0" w:line="240" w:lineRule="auto"/>
        <w:jc w:val="both"/>
      </w:pPr>
    </w:p>
    <w:p w:rsidR="00643A35" w:rsidRDefault="00643A35" w:rsidP="00B04EE6">
      <w:pPr>
        <w:spacing w:after="0" w:line="240" w:lineRule="auto"/>
        <w:jc w:val="both"/>
        <w:rPr>
          <w:b/>
        </w:rPr>
      </w:pPr>
      <w:r>
        <w:rPr>
          <w:b/>
        </w:rPr>
        <w:t xml:space="preserve">Date: </w:t>
      </w:r>
    </w:p>
    <w:p w:rsidR="00643A35" w:rsidRDefault="006219EB" w:rsidP="00B04EE6">
      <w:pPr>
        <w:spacing w:after="0" w:line="240" w:lineRule="auto"/>
        <w:jc w:val="both"/>
      </w:pPr>
      <w:r>
        <w:t>J</w:t>
      </w:r>
      <w:r w:rsidR="00273A70">
        <w:t>anuary</w:t>
      </w:r>
      <w:r>
        <w:t xml:space="preserve"> 2</w:t>
      </w:r>
      <w:r w:rsidR="00D71C51">
        <w:t>5</w:t>
      </w:r>
      <w:r w:rsidRPr="006219EB">
        <w:rPr>
          <w:rFonts w:cs="Times New Roman (Hoofdtekst CS)"/>
          <w:vertAlign w:val="superscript"/>
        </w:rPr>
        <w:t>th</w:t>
      </w:r>
      <w:r w:rsidR="001D3B1D">
        <w:t>,</w:t>
      </w:r>
      <w:r w:rsidR="00643A35">
        <w:t xml:space="preserve"> 201</w:t>
      </w:r>
      <w:r w:rsidR="00273A70">
        <w:t>9</w:t>
      </w:r>
    </w:p>
    <w:p w:rsidR="00951AC0" w:rsidRDefault="00951AC0" w:rsidP="00B04EE6">
      <w:pPr>
        <w:spacing w:after="0" w:line="240" w:lineRule="auto"/>
        <w:jc w:val="both"/>
        <w:rPr>
          <w:b/>
        </w:rPr>
      </w:pPr>
    </w:p>
    <w:p w:rsidR="00951AC0" w:rsidRPr="00BD13A0" w:rsidRDefault="00951AC0" w:rsidP="00B04EE6">
      <w:pPr>
        <w:spacing w:after="0" w:line="240" w:lineRule="auto"/>
        <w:jc w:val="both"/>
        <w:rPr>
          <w:b/>
          <w:lang w:val="nl-BE"/>
        </w:rPr>
      </w:pPr>
      <w:r w:rsidRPr="00BD13A0">
        <w:rPr>
          <w:b/>
          <w:lang w:val="nl-BE"/>
        </w:rPr>
        <w:t xml:space="preserve">Website: </w:t>
      </w:r>
    </w:p>
    <w:p w:rsidR="00951AC0" w:rsidRPr="00BD13A0" w:rsidRDefault="00F175D3" w:rsidP="00B04EE6">
      <w:pPr>
        <w:spacing w:after="0" w:line="240" w:lineRule="auto"/>
        <w:jc w:val="both"/>
        <w:rPr>
          <w:lang w:val="nl-BE"/>
        </w:rPr>
      </w:pPr>
      <w:hyperlink r:id="rId10" w:history="1">
        <w:r w:rsidR="00951AC0" w:rsidRPr="00BD13A0">
          <w:rPr>
            <w:rStyle w:val="Hyperlink"/>
            <w:lang w:val="nl-BE"/>
          </w:rPr>
          <w:t>www.water-protect.eu</w:t>
        </w:r>
      </w:hyperlink>
      <w:r w:rsidR="00951AC0" w:rsidRPr="00BD13A0">
        <w:rPr>
          <w:lang w:val="nl-BE"/>
        </w:rPr>
        <w:t xml:space="preserve"> </w:t>
      </w:r>
    </w:p>
    <w:p w:rsidR="00951AC0" w:rsidRPr="00BD13A0" w:rsidRDefault="00951AC0" w:rsidP="00B04EE6">
      <w:pPr>
        <w:spacing w:after="0" w:line="240" w:lineRule="auto"/>
        <w:jc w:val="both"/>
        <w:rPr>
          <w:lang w:val="nl-BE"/>
        </w:rPr>
      </w:pPr>
    </w:p>
    <w:p w:rsidR="001D3B1D" w:rsidRPr="00BD13A0" w:rsidRDefault="005170CC" w:rsidP="00B04EE6">
      <w:pPr>
        <w:spacing w:after="0" w:line="240" w:lineRule="auto"/>
        <w:jc w:val="both"/>
        <w:rPr>
          <w:b/>
          <w:lang w:val="nl-BE"/>
        </w:rPr>
      </w:pPr>
      <w:r>
        <w:rPr>
          <w:b/>
          <w:lang w:val="nl-BE"/>
        </w:rPr>
        <w:t xml:space="preserve">Version </w:t>
      </w:r>
      <w:r w:rsidR="002E62EA">
        <w:rPr>
          <w:b/>
          <w:lang w:val="nl-BE"/>
        </w:rPr>
        <w:t>2</w:t>
      </w:r>
      <w:r w:rsidR="001D3B1D" w:rsidRPr="00BD13A0">
        <w:rPr>
          <w:b/>
          <w:lang w:val="nl-BE"/>
        </w:rPr>
        <w:t>.0</w:t>
      </w:r>
    </w:p>
    <w:p w:rsidR="00A76F7D" w:rsidRPr="00A76F7D" w:rsidRDefault="00E52A0A" w:rsidP="005E2FB1">
      <w:pPr>
        <w:pStyle w:val="Heading1"/>
        <w:jc w:val="both"/>
        <w:rPr>
          <w:rFonts w:cs="–ı'94Î˛"/>
          <w:szCs w:val="20"/>
          <w:lang w:val="en-US"/>
        </w:rPr>
      </w:pPr>
      <w:bookmarkStart w:id="1" w:name="_Toc536202887"/>
      <w:r>
        <w:rPr>
          <w:noProof/>
          <w:lang w:val="en-US" w:eastAsia="nl-NL"/>
        </w:rPr>
        <w:drawing>
          <wp:anchor distT="0" distB="0" distL="114300" distR="114300" simplePos="0" relativeHeight="251675648" behindDoc="0" locked="0" layoutInCell="1" allowOverlap="1" wp14:anchorId="11D3D81B" wp14:editId="0C4858A4">
            <wp:simplePos x="0" y="0"/>
            <wp:positionH relativeFrom="column">
              <wp:posOffset>-914400</wp:posOffset>
            </wp:positionH>
            <wp:positionV relativeFrom="paragraph">
              <wp:posOffset>4167505</wp:posOffset>
            </wp:positionV>
            <wp:extent cx="7580680" cy="2764017"/>
            <wp:effectExtent l="0" t="0" r="0" b="508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riculture_watertreat_header.jpg"/>
                    <pic:cNvPicPr/>
                  </pic:nvPicPr>
                  <pic:blipFill>
                    <a:blip r:embed="rId11">
                      <a:extLst>
                        <a:ext uri="{28A0092B-C50C-407E-A947-70E740481C1C}">
                          <a14:useLocalDpi xmlns:a14="http://schemas.microsoft.com/office/drawing/2010/main" val="0"/>
                        </a:ext>
                      </a:extLst>
                    </a:blip>
                    <a:stretch>
                      <a:fillRect/>
                    </a:stretch>
                  </pic:blipFill>
                  <pic:spPr>
                    <a:xfrm>
                      <a:off x="0" y="0"/>
                      <a:ext cx="7580680" cy="27640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1"/>
      <w:r w:rsidR="001C2BBA">
        <w:rPr>
          <w:lang w:val="en-US"/>
        </w:rPr>
        <w:br w:type="column"/>
      </w:r>
    </w:p>
    <w:p w:rsidR="00A76F7D" w:rsidRPr="00A76F7D" w:rsidRDefault="00A76F7D" w:rsidP="00B04EE6">
      <w:pPr>
        <w:widowControl w:val="0"/>
        <w:autoSpaceDE w:val="0"/>
        <w:autoSpaceDN w:val="0"/>
        <w:adjustRightInd w:val="0"/>
        <w:jc w:val="both"/>
        <w:rPr>
          <w:rFonts w:cs="–ı'94Î˛"/>
          <w:szCs w:val="20"/>
          <w:lang w:val="en-US"/>
        </w:rPr>
      </w:pPr>
      <w:r w:rsidRPr="00A76F7D">
        <w:rPr>
          <w:rFonts w:cs="–ı'94Î˛"/>
          <w:szCs w:val="20"/>
          <w:lang w:val="en-US"/>
        </w:rPr>
        <w:t>Th</w:t>
      </w:r>
      <w:r w:rsidR="005E686B">
        <w:rPr>
          <w:rFonts w:cs="–ı'94Î˛"/>
          <w:szCs w:val="20"/>
          <w:lang w:val="en-US"/>
        </w:rPr>
        <w:t>is</w:t>
      </w:r>
      <w:r w:rsidRPr="00A76F7D">
        <w:rPr>
          <w:rFonts w:cs="–ı'94Î˛"/>
          <w:szCs w:val="20"/>
          <w:lang w:val="en-US"/>
        </w:rPr>
        <w:t xml:space="preserve"> </w:t>
      </w:r>
      <w:r w:rsidR="005E686B">
        <w:rPr>
          <w:rFonts w:cs="–ı'94Î˛"/>
          <w:szCs w:val="20"/>
          <w:lang w:val="en-US"/>
        </w:rPr>
        <w:t>contribution</w:t>
      </w:r>
      <w:r w:rsidRPr="00A76F7D">
        <w:rPr>
          <w:rFonts w:cs="–ı'94Î˛"/>
          <w:szCs w:val="20"/>
          <w:lang w:val="en-US"/>
        </w:rPr>
        <w:t xml:space="preserve"> was created thanks to the contribution of</w:t>
      </w:r>
      <w:r w:rsidR="00B73130">
        <w:rPr>
          <w:rFonts w:cs="–ı'94Î˛"/>
          <w:szCs w:val="20"/>
          <w:lang w:val="en-US"/>
        </w:rPr>
        <w:t xml:space="preserve"> WP6 partners</w:t>
      </w:r>
      <w:r w:rsidRPr="00A76F7D">
        <w:rPr>
          <w:rFonts w:cs="–ı'94Î˛"/>
          <w:szCs w:val="20"/>
          <w:lang w:val="en-US"/>
        </w:rPr>
        <w:t xml:space="preserve">: </w:t>
      </w:r>
    </w:p>
    <w:p w:rsid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BD13A0">
        <w:rPr>
          <w:rFonts w:cs="–ı'94Î˛"/>
          <w:szCs w:val="20"/>
          <w:lang w:val="nl-BE"/>
        </w:rPr>
        <w:t xml:space="preserve">VLAAMSE INSTELLING VOOR TECHNOLOGISCH ONDERZOEK N.V.  </w:t>
      </w:r>
      <w:r w:rsidRPr="00A76F7D">
        <w:rPr>
          <w:rFonts w:cs="–ı'94Î˛"/>
          <w:szCs w:val="20"/>
          <w:lang w:val="en-US"/>
        </w:rPr>
        <w:t>(VITO)</w:t>
      </w:r>
    </w:p>
    <w:p w:rsidR="00200994" w:rsidRPr="00A76F7D" w:rsidRDefault="00200994" w:rsidP="00B04EE6">
      <w:pPr>
        <w:pStyle w:val="ListParagraph"/>
        <w:widowControl w:val="0"/>
        <w:autoSpaceDE w:val="0"/>
        <w:autoSpaceDN w:val="0"/>
        <w:adjustRightInd w:val="0"/>
        <w:spacing w:after="0" w:line="240" w:lineRule="auto"/>
        <w:jc w:val="both"/>
        <w:rPr>
          <w:rFonts w:cs="–ı'94Î˛"/>
          <w:szCs w:val="20"/>
          <w:lang w:val="en-US"/>
        </w:rPr>
      </w:pPr>
    </w:p>
    <w:p w:rsid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A76F7D">
        <w:rPr>
          <w:rFonts w:cs="–ı'94Î˛"/>
          <w:szCs w:val="20"/>
          <w:lang w:val="en-US"/>
        </w:rPr>
        <w:t>INAGRO, VZW (INAGRO),</w:t>
      </w:r>
    </w:p>
    <w:p w:rsidR="00200994" w:rsidRPr="00200994" w:rsidRDefault="00200994" w:rsidP="00B04EE6">
      <w:pPr>
        <w:widowControl w:val="0"/>
        <w:autoSpaceDE w:val="0"/>
        <w:autoSpaceDN w:val="0"/>
        <w:adjustRightInd w:val="0"/>
        <w:spacing w:after="0" w:line="240" w:lineRule="auto"/>
        <w:jc w:val="both"/>
        <w:rPr>
          <w:rFonts w:cs="–ı'94Î˛"/>
          <w:szCs w:val="20"/>
          <w:lang w:val="en-US"/>
        </w:rPr>
      </w:pPr>
    </w:p>
    <w:p w:rsidR="00A76F7D" w:rsidRPr="00BD13A0"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nl-BE"/>
        </w:rPr>
      </w:pPr>
      <w:r w:rsidRPr="00BD13A0">
        <w:rPr>
          <w:rFonts w:cs="–ı'94Î˛"/>
          <w:szCs w:val="20"/>
          <w:lang w:val="nl-BE"/>
        </w:rPr>
        <w:t>EIGEN VERMOGEN VAN HET INSTITUUT VOOR LANDBOUW EN</w:t>
      </w:r>
    </w:p>
    <w:p w:rsidR="00A76F7D" w:rsidRDefault="00A76F7D" w:rsidP="005E2FB1">
      <w:pPr>
        <w:pStyle w:val="ListParagraph"/>
        <w:widowControl w:val="0"/>
        <w:autoSpaceDE w:val="0"/>
        <w:autoSpaceDN w:val="0"/>
        <w:adjustRightInd w:val="0"/>
        <w:jc w:val="both"/>
        <w:rPr>
          <w:rFonts w:cs="–ı'94Î˛"/>
          <w:szCs w:val="20"/>
          <w:lang w:val="en-US"/>
        </w:rPr>
      </w:pPr>
      <w:r w:rsidRPr="005E2FB1">
        <w:rPr>
          <w:rFonts w:cs="–ı'94Î˛"/>
          <w:szCs w:val="20"/>
          <w:lang w:val="en-US"/>
        </w:rPr>
        <w:t xml:space="preserve">VISSERIJONDERZOEK (EV ILVO), </w:t>
      </w:r>
    </w:p>
    <w:p w:rsidR="005E2FB1" w:rsidRPr="005E2FB1" w:rsidRDefault="005E2FB1" w:rsidP="005E2FB1">
      <w:pPr>
        <w:pStyle w:val="ListParagraph"/>
        <w:widowControl w:val="0"/>
        <w:autoSpaceDE w:val="0"/>
        <w:autoSpaceDN w:val="0"/>
        <w:adjustRightInd w:val="0"/>
        <w:jc w:val="both"/>
        <w:rPr>
          <w:rFonts w:cs="–ı'94Î˛"/>
          <w:szCs w:val="20"/>
          <w:lang w:val="en-US"/>
        </w:rPr>
      </w:pPr>
    </w:p>
    <w:p w:rsid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A76F7D">
        <w:rPr>
          <w:rFonts w:cs="–ı'94Î˛"/>
          <w:szCs w:val="20"/>
          <w:lang w:val="en-US"/>
        </w:rPr>
        <w:t>AGRICULTURE AND FOOD DEVELOPMENT AUTHORITY (TEAGASC),</w:t>
      </w:r>
    </w:p>
    <w:p w:rsidR="001C2BBA" w:rsidRDefault="001C2BBA" w:rsidP="00B04EE6">
      <w:pPr>
        <w:widowControl w:val="0"/>
        <w:autoSpaceDE w:val="0"/>
        <w:autoSpaceDN w:val="0"/>
        <w:adjustRightInd w:val="0"/>
        <w:spacing w:after="0" w:line="240" w:lineRule="auto"/>
        <w:jc w:val="both"/>
        <w:rPr>
          <w:rFonts w:cs="–ı'94Î˛"/>
          <w:szCs w:val="20"/>
          <w:lang w:val="en-US"/>
        </w:rPr>
      </w:pPr>
    </w:p>
    <w:p w:rsidR="00D904FC" w:rsidRPr="005E2FB1" w:rsidRDefault="00D904FC"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5E2FB1">
        <w:rPr>
          <w:rFonts w:cs="–ı'94Î˛"/>
          <w:szCs w:val="20"/>
          <w:lang w:val="en-US"/>
        </w:rPr>
        <w:t>GEOLOGICAL SURVEY OF DENMARK AND GREENLAND (GEUS)</w:t>
      </w:r>
      <w:r w:rsidR="001C2BBA" w:rsidRPr="005E2FB1">
        <w:rPr>
          <w:rFonts w:cs="–ı'94Î˛"/>
          <w:szCs w:val="20"/>
          <w:lang w:val="en-US"/>
        </w:rPr>
        <w:t>,</w:t>
      </w:r>
    </w:p>
    <w:p w:rsidR="00D904FC" w:rsidRPr="00D904FC" w:rsidRDefault="00D904FC" w:rsidP="00B04EE6">
      <w:pPr>
        <w:pStyle w:val="ListParagraph"/>
        <w:widowControl w:val="0"/>
        <w:autoSpaceDE w:val="0"/>
        <w:autoSpaceDN w:val="0"/>
        <w:adjustRightInd w:val="0"/>
        <w:spacing w:after="0" w:line="240" w:lineRule="auto"/>
        <w:jc w:val="both"/>
        <w:rPr>
          <w:rFonts w:cs="–ı'94Î˛"/>
          <w:szCs w:val="20"/>
          <w:lang w:val="en-US"/>
        </w:rPr>
      </w:pPr>
    </w:p>
    <w:p w:rsid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A76F7D">
        <w:rPr>
          <w:rFonts w:cs="–ı'94Î˛"/>
          <w:szCs w:val="20"/>
          <w:lang w:val="en-US"/>
        </w:rPr>
        <w:t>UNIVERSITA CATTOLICA DEL SACRO CUORE (UCSC)</w:t>
      </w:r>
      <w:r w:rsidR="001C2BBA">
        <w:rPr>
          <w:rFonts w:cs="–ı'94Î˛"/>
          <w:szCs w:val="20"/>
          <w:lang w:val="en-US"/>
        </w:rPr>
        <w:t>,</w:t>
      </w:r>
    </w:p>
    <w:p w:rsidR="00F9600D" w:rsidRPr="00A76F7D" w:rsidRDefault="00F9600D" w:rsidP="00B04EE6">
      <w:pPr>
        <w:pStyle w:val="ListParagraph"/>
        <w:widowControl w:val="0"/>
        <w:autoSpaceDE w:val="0"/>
        <w:autoSpaceDN w:val="0"/>
        <w:adjustRightInd w:val="0"/>
        <w:spacing w:after="0" w:line="240" w:lineRule="auto"/>
        <w:jc w:val="both"/>
        <w:rPr>
          <w:rFonts w:cs="–ı'94Î˛"/>
          <w:szCs w:val="20"/>
          <w:lang w:val="en-US"/>
        </w:rPr>
      </w:pPr>
    </w:p>
    <w:p w:rsid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A76F7D">
        <w:rPr>
          <w:rFonts w:cs="–ı'94Î˛"/>
          <w:szCs w:val="20"/>
          <w:lang w:val="en-US"/>
        </w:rPr>
        <w:t xml:space="preserve">AGENCIA ESTATAL CONSEJO SUPERIOR DEINVESTIGACIONES CIENTIFICAS (CSIC), </w:t>
      </w:r>
    </w:p>
    <w:p w:rsidR="00200994" w:rsidRPr="00200994" w:rsidRDefault="00200994" w:rsidP="00B04EE6">
      <w:pPr>
        <w:widowControl w:val="0"/>
        <w:autoSpaceDE w:val="0"/>
        <w:autoSpaceDN w:val="0"/>
        <w:adjustRightInd w:val="0"/>
        <w:spacing w:after="0" w:line="240" w:lineRule="auto"/>
        <w:jc w:val="both"/>
        <w:rPr>
          <w:rFonts w:cs="–ı'94Î˛"/>
          <w:szCs w:val="20"/>
          <w:lang w:val="en-US"/>
        </w:rPr>
      </w:pPr>
    </w:p>
    <w:p w:rsid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A76F7D">
        <w:rPr>
          <w:rFonts w:cs="–ı'94Î˛"/>
          <w:szCs w:val="20"/>
          <w:lang w:val="en-US"/>
        </w:rPr>
        <w:t>PANSTWOWY INSTYTUT GEOLOGICZNY - PANSTWOWY INSTYTUT BADAWCZY (PIC-PIB),</w:t>
      </w:r>
    </w:p>
    <w:p w:rsidR="00200994" w:rsidRPr="00200994" w:rsidRDefault="00200994" w:rsidP="00B04EE6">
      <w:pPr>
        <w:widowControl w:val="0"/>
        <w:autoSpaceDE w:val="0"/>
        <w:autoSpaceDN w:val="0"/>
        <w:adjustRightInd w:val="0"/>
        <w:spacing w:after="0" w:line="240" w:lineRule="auto"/>
        <w:jc w:val="both"/>
        <w:rPr>
          <w:rFonts w:cs="–ı'94Î˛"/>
          <w:szCs w:val="20"/>
          <w:lang w:val="en-US"/>
        </w:rPr>
      </w:pPr>
    </w:p>
    <w:p w:rsid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A76F7D">
        <w:rPr>
          <w:rFonts w:cs="–ı'94Î˛"/>
          <w:szCs w:val="20"/>
          <w:lang w:val="en-US"/>
        </w:rPr>
        <w:t xml:space="preserve">KOBENHAVNS UNIVERSITET (UCPH), </w:t>
      </w:r>
    </w:p>
    <w:p w:rsidR="00F9600D" w:rsidRPr="00A76F7D" w:rsidRDefault="00F9600D" w:rsidP="00B04EE6">
      <w:pPr>
        <w:pStyle w:val="ListParagraph"/>
        <w:widowControl w:val="0"/>
        <w:autoSpaceDE w:val="0"/>
        <w:autoSpaceDN w:val="0"/>
        <w:adjustRightInd w:val="0"/>
        <w:spacing w:after="0" w:line="240" w:lineRule="auto"/>
        <w:jc w:val="both"/>
        <w:rPr>
          <w:rFonts w:cs="–ı'94Î˛"/>
          <w:szCs w:val="20"/>
          <w:lang w:val="en-US"/>
        </w:rPr>
      </w:pPr>
    </w:p>
    <w:p w:rsid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A76F7D">
        <w:rPr>
          <w:rFonts w:cs="–ı'94Î˛"/>
          <w:szCs w:val="20"/>
          <w:lang w:val="en-US"/>
        </w:rPr>
        <w:t xml:space="preserve">ASOCIATIA ECOLOGIC BAIA MARE (ECL), </w:t>
      </w:r>
    </w:p>
    <w:p w:rsidR="00200994" w:rsidRPr="00200994" w:rsidRDefault="00200994" w:rsidP="00B04EE6">
      <w:pPr>
        <w:widowControl w:val="0"/>
        <w:autoSpaceDE w:val="0"/>
        <w:autoSpaceDN w:val="0"/>
        <w:adjustRightInd w:val="0"/>
        <w:spacing w:after="0" w:line="240" w:lineRule="auto"/>
        <w:jc w:val="both"/>
        <w:rPr>
          <w:rFonts w:cs="–ı'94Î˛"/>
          <w:szCs w:val="20"/>
          <w:lang w:val="en-US"/>
        </w:rPr>
      </w:pPr>
    </w:p>
    <w:p w:rsid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A76F7D">
        <w:rPr>
          <w:rFonts w:cs="–ı'94Î˛"/>
          <w:szCs w:val="20"/>
          <w:lang w:val="en-US"/>
        </w:rPr>
        <w:t>EUROPEAN FEDERATION OF BOTTLED WATER</w:t>
      </w:r>
      <w:r w:rsidR="00AA7D33">
        <w:rPr>
          <w:rFonts w:cs="–ı'94Î˛"/>
          <w:szCs w:val="20"/>
          <w:lang w:val="en-US"/>
        </w:rPr>
        <w:t>S (EFBW),</w:t>
      </w:r>
    </w:p>
    <w:p w:rsidR="00200994" w:rsidRPr="00200994" w:rsidRDefault="00200994" w:rsidP="00B04EE6">
      <w:pPr>
        <w:widowControl w:val="0"/>
        <w:autoSpaceDE w:val="0"/>
        <w:autoSpaceDN w:val="0"/>
        <w:adjustRightInd w:val="0"/>
        <w:spacing w:after="0" w:line="240" w:lineRule="auto"/>
        <w:jc w:val="both"/>
        <w:rPr>
          <w:rFonts w:cs="–ı'94Î˛"/>
          <w:szCs w:val="20"/>
          <w:lang w:val="en-US"/>
        </w:rPr>
      </w:pPr>
    </w:p>
    <w:p w:rsidR="00A76F7D" w:rsidRPr="00A76F7D" w:rsidRDefault="00A76F7D" w:rsidP="00C86D95">
      <w:pPr>
        <w:pStyle w:val="ListParagraph"/>
        <w:widowControl w:val="0"/>
        <w:numPr>
          <w:ilvl w:val="0"/>
          <w:numId w:val="3"/>
        </w:numPr>
        <w:autoSpaceDE w:val="0"/>
        <w:autoSpaceDN w:val="0"/>
        <w:adjustRightInd w:val="0"/>
        <w:spacing w:after="0" w:line="240" w:lineRule="auto"/>
        <w:jc w:val="both"/>
        <w:rPr>
          <w:rFonts w:cs="–ı'94Î˛"/>
          <w:szCs w:val="20"/>
          <w:lang w:val="en-US"/>
        </w:rPr>
      </w:pPr>
      <w:r w:rsidRPr="00A76F7D">
        <w:rPr>
          <w:rFonts w:cs="–ı'94Î˛"/>
          <w:szCs w:val="20"/>
          <w:lang w:val="en-US"/>
        </w:rPr>
        <w:t>THE EUROPEA</w:t>
      </w:r>
      <w:r w:rsidR="00AA7D33">
        <w:rPr>
          <w:rFonts w:cs="–ı'94Î˛"/>
          <w:szCs w:val="20"/>
          <w:lang w:val="en-US"/>
        </w:rPr>
        <w:t>N WATER PARTNERSHIP AISBL (EWP).</w:t>
      </w:r>
    </w:p>
    <w:p w:rsidR="00A76F7D" w:rsidRPr="007F351E" w:rsidRDefault="00A76F7D" w:rsidP="00B04EE6">
      <w:pPr>
        <w:widowControl w:val="0"/>
        <w:autoSpaceDE w:val="0"/>
        <w:autoSpaceDN w:val="0"/>
        <w:adjustRightInd w:val="0"/>
        <w:spacing w:line="276" w:lineRule="auto"/>
        <w:jc w:val="both"/>
        <w:rPr>
          <w:rFonts w:cs="–ı'94Î˛"/>
          <w:sz w:val="20"/>
          <w:szCs w:val="20"/>
        </w:rPr>
      </w:pPr>
    </w:p>
    <w:p w:rsidR="00A76F7D" w:rsidRDefault="00F9600D" w:rsidP="00B04EE6">
      <w:pPr>
        <w:widowControl w:val="0"/>
        <w:autoSpaceDE w:val="0"/>
        <w:autoSpaceDN w:val="0"/>
        <w:adjustRightInd w:val="0"/>
        <w:spacing w:line="276" w:lineRule="auto"/>
        <w:jc w:val="both"/>
        <w:rPr>
          <w:rFonts w:cs="–ı'94Î˛"/>
        </w:rPr>
      </w:pPr>
      <w:r w:rsidRPr="00F9600D">
        <w:rPr>
          <w:rFonts w:cs="–ı'94Î˛"/>
        </w:rPr>
        <w:t>J</w:t>
      </w:r>
      <w:r w:rsidR="002F2E2D">
        <w:rPr>
          <w:rFonts w:cs="–ı'94Î˛"/>
        </w:rPr>
        <w:t>anuary</w:t>
      </w:r>
      <w:r w:rsidRPr="00F9600D">
        <w:rPr>
          <w:rFonts w:cs="–ı'94Î˛"/>
        </w:rPr>
        <w:t xml:space="preserve"> 2</w:t>
      </w:r>
      <w:r w:rsidR="002F2E2D">
        <w:rPr>
          <w:rFonts w:cs="–ı'94Î˛"/>
        </w:rPr>
        <w:t>5</w:t>
      </w:r>
      <w:r w:rsidRPr="00F9600D">
        <w:rPr>
          <w:rFonts w:cs="–ı'94Î˛"/>
          <w:vertAlign w:val="superscript"/>
        </w:rPr>
        <w:t>th</w:t>
      </w:r>
      <w:r w:rsidRPr="00F9600D">
        <w:rPr>
          <w:rFonts w:cs="–ı'94Î˛"/>
        </w:rPr>
        <w:t>, 201</w:t>
      </w:r>
      <w:r w:rsidR="002F2E2D">
        <w:rPr>
          <w:rFonts w:cs="–ı'94Î˛"/>
        </w:rPr>
        <w:t>9</w:t>
      </w:r>
    </w:p>
    <w:p w:rsidR="00F9600D" w:rsidRPr="00F9600D" w:rsidRDefault="00F9600D" w:rsidP="00B04EE6">
      <w:pPr>
        <w:widowControl w:val="0"/>
        <w:autoSpaceDE w:val="0"/>
        <w:autoSpaceDN w:val="0"/>
        <w:adjustRightInd w:val="0"/>
        <w:spacing w:line="276" w:lineRule="auto"/>
        <w:jc w:val="both"/>
        <w:rPr>
          <w:rFonts w:cs="–ı'94Î˛"/>
        </w:rPr>
      </w:pPr>
      <w:r>
        <w:rPr>
          <w:rFonts w:cs="–ı'94Î˛"/>
        </w:rPr>
        <w:t>T. Vereijken, rapporteur</w:t>
      </w:r>
    </w:p>
    <w:p w:rsidR="00A76F7D" w:rsidRDefault="00A76F7D" w:rsidP="00B04EE6">
      <w:pPr>
        <w:spacing w:after="0" w:line="240" w:lineRule="auto"/>
        <w:jc w:val="both"/>
        <w:rPr>
          <w:rStyle w:val="Heading1Char"/>
          <w:rFonts w:asciiTheme="minorHAnsi" w:hAnsiTheme="minorHAnsi"/>
          <w:b/>
          <w:sz w:val="24"/>
        </w:rPr>
      </w:pPr>
    </w:p>
    <w:p w:rsidR="00A76F7D" w:rsidRPr="0075735D" w:rsidRDefault="00A76F7D" w:rsidP="00B04EE6">
      <w:pPr>
        <w:spacing w:after="0" w:line="240" w:lineRule="auto"/>
        <w:jc w:val="both"/>
        <w:rPr>
          <w:rStyle w:val="Heading1Char"/>
          <w:rFonts w:asciiTheme="minorHAnsi" w:eastAsiaTheme="minorHAnsi" w:hAnsiTheme="minorHAnsi" w:cstheme="minorBidi"/>
          <w:b/>
          <w:color w:val="auto"/>
          <w:sz w:val="22"/>
          <w:szCs w:val="22"/>
        </w:rPr>
      </w:pPr>
    </w:p>
    <w:p w:rsidR="00812B3F" w:rsidRDefault="00812B3F" w:rsidP="00B04EE6">
      <w:pPr>
        <w:pStyle w:val="Heading1"/>
        <w:jc w:val="both"/>
        <w:rPr>
          <w:rFonts w:asciiTheme="minorHAnsi" w:hAnsiTheme="minorHAnsi"/>
          <w:b/>
          <w:noProof/>
          <w:lang w:eastAsia="en-GB"/>
        </w:rPr>
      </w:pPr>
      <w:r>
        <w:rPr>
          <w:noProof/>
          <w:lang w:eastAsia="en-GB"/>
        </w:rPr>
        <w:br w:type="column"/>
      </w:r>
      <w:bookmarkStart w:id="2" w:name="_Toc388700123"/>
      <w:bookmarkStart w:id="3" w:name="_Toc388700475"/>
      <w:bookmarkStart w:id="4" w:name="_Toc389397166"/>
      <w:bookmarkStart w:id="5" w:name="_Toc389404237"/>
      <w:r w:rsidR="00F522A7">
        <w:rPr>
          <w:rFonts w:asciiTheme="minorHAnsi" w:hAnsiTheme="minorHAnsi"/>
          <w:b/>
          <w:noProof/>
          <w:lang w:eastAsia="en-GB"/>
        </w:rPr>
        <w:lastRenderedPageBreak/>
        <w:t xml:space="preserve"> </w:t>
      </w:r>
      <w:bookmarkStart w:id="6" w:name="_Toc536202888"/>
      <w:r w:rsidR="00F522A7">
        <w:rPr>
          <w:rFonts w:asciiTheme="minorHAnsi" w:hAnsiTheme="minorHAnsi"/>
          <w:b/>
          <w:noProof/>
          <w:lang w:eastAsia="en-GB"/>
        </w:rPr>
        <w:t>C</w:t>
      </w:r>
      <w:r w:rsidR="000862AA" w:rsidRPr="00817C17">
        <w:rPr>
          <w:rFonts w:asciiTheme="minorHAnsi" w:hAnsiTheme="minorHAnsi"/>
          <w:b/>
          <w:noProof/>
          <w:lang w:eastAsia="en-GB"/>
        </w:rPr>
        <w:t>ontent</w:t>
      </w:r>
      <w:bookmarkEnd w:id="2"/>
      <w:bookmarkEnd w:id="3"/>
      <w:bookmarkEnd w:id="4"/>
      <w:bookmarkEnd w:id="5"/>
      <w:r w:rsidR="00F522A7">
        <w:rPr>
          <w:rFonts w:asciiTheme="minorHAnsi" w:hAnsiTheme="minorHAnsi"/>
          <w:b/>
          <w:noProof/>
          <w:lang w:eastAsia="en-GB"/>
        </w:rPr>
        <w:t>s</w:t>
      </w:r>
      <w:bookmarkEnd w:id="6"/>
    </w:p>
    <w:p w:rsidR="005E686B" w:rsidRPr="005E686B" w:rsidRDefault="005E686B" w:rsidP="005E686B">
      <w:pPr>
        <w:rPr>
          <w:lang w:eastAsia="en-GB"/>
        </w:rPr>
      </w:pPr>
    </w:p>
    <w:sdt>
      <w:sdtPr>
        <w:rPr>
          <w:b w:val="0"/>
          <w:caps w:val="0"/>
          <w:u w:val="none"/>
        </w:rPr>
        <w:id w:val="-1366826885"/>
        <w:docPartObj>
          <w:docPartGallery w:val="Table of Contents"/>
          <w:docPartUnique/>
        </w:docPartObj>
      </w:sdtPr>
      <w:sdtEndPr>
        <w:rPr>
          <w:bCs/>
          <w:noProof/>
        </w:rPr>
      </w:sdtEndPr>
      <w:sdtContent>
        <w:p w:rsidR="00D71C51" w:rsidRDefault="00D71C51">
          <w:pPr>
            <w:pStyle w:val="TOC1"/>
            <w:tabs>
              <w:tab w:val="right" w:pos="9016"/>
            </w:tabs>
            <w:rPr>
              <w:rFonts w:eastAsiaTheme="minorEastAsia"/>
              <w:b w:val="0"/>
              <w:caps w:val="0"/>
              <w:noProof/>
              <w:sz w:val="24"/>
              <w:szCs w:val="24"/>
              <w:u w:val="none"/>
              <w:lang w:val="nl-NL" w:eastAsia="nl-NL"/>
            </w:rPr>
          </w:pPr>
          <w:r w:rsidRPr="00D71C51">
            <w:rPr>
              <w:caps w:val="0"/>
            </w:rPr>
            <w:t>COLOFON</w:t>
          </w:r>
          <w:r w:rsidR="006B1C24">
            <w:rPr>
              <w:b w:val="0"/>
            </w:rPr>
            <w:fldChar w:fldCharType="begin"/>
          </w:r>
          <w:r w:rsidR="006B1C24">
            <w:instrText>TOC \o "1-3" \h \z \u</w:instrText>
          </w:r>
          <w:r w:rsidR="006B1C24">
            <w:rPr>
              <w:b w:val="0"/>
            </w:rPr>
            <w:fldChar w:fldCharType="separate"/>
          </w:r>
          <w:hyperlink w:anchor="_Toc536202887" w:history="1">
            <w:r>
              <w:rPr>
                <w:noProof/>
                <w:webHidden/>
              </w:rPr>
              <w:tab/>
            </w:r>
            <w:r>
              <w:rPr>
                <w:noProof/>
                <w:webHidden/>
              </w:rPr>
              <w:fldChar w:fldCharType="begin"/>
            </w:r>
            <w:r>
              <w:rPr>
                <w:noProof/>
                <w:webHidden/>
              </w:rPr>
              <w:instrText xml:space="preserve"> PAGEREF _Toc536202887 \h </w:instrText>
            </w:r>
            <w:r>
              <w:rPr>
                <w:noProof/>
                <w:webHidden/>
              </w:rPr>
            </w:r>
            <w:r>
              <w:rPr>
                <w:noProof/>
                <w:webHidden/>
              </w:rPr>
              <w:fldChar w:fldCharType="separate"/>
            </w:r>
            <w:r>
              <w:rPr>
                <w:noProof/>
                <w:webHidden/>
              </w:rPr>
              <w:t>- 3 -</w:t>
            </w:r>
            <w:r>
              <w:rPr>
                <w:noProof/>
                <w:webHidden/>
              </w:rPr>
              <w:fldChar w:fldCharType="end"/>
            </w:r>
          </w:hyperlink>
        </w:p>
        <w:p w:rsidR="00D71C51" w:rsidRDefault="00F175D3">
          <w:pPr>
            <w:pStyle w:val="TOC1"/>
            <w:tabs>
              <w:tab w:val="right" w:pos="9016"/>
            </w:tabs>
            <w:rPr>
              <w:rFonts w:eastAsiaTheme="minorEastAsia"/>
              <w:b w:val="0"/>
              <w:caps w:val="0"/>
              <w:noProof/>
              <w:sz w:val="24"/>
              <w:szCs w:val="24"/>
              <w:u w:val="none"/>
              <w:lang w:val="nl-NL" w:eastAsia="nl-NL"/>
            </w:rPr>
          </w:pPr>
          <w:hyperlink w:anchor="_Toc536202888" w:history="1">
            <w:r w:rsidR="00D71C51" w:rsidRPr="005A6FEE">
              <w:rPr>
                <w:rStyle w:val="Hyperlink"/>
                <w:noProof/>
                <w:lang w:eastAsia="en-GB"/>
              </w:rPr>
              <w:t>Contents</w:t>
            </w:r>
            <w:r w:rsidR="00D71C51">
              <w:rPr>
                <w:noProof/>
                <w:webHidden/>
              </w:rPr>
              <w:tab/>
            </w:r>
            <w:r w:rsidR="00D71C51">
              <w:rPr>
                <w:noProof/>
                <w:webHidden/>
              </w:rPr>
              <w:fldChar w:fldCharType="begin"/>
            </w:r>
            <w:r w:rsidR="00D71C51">
              <w:rPr>
                <w:noProof/>
                <w:webHidden/>
              </w:rPr>
              <w:instrText xml:space="preserve"> PAGEREF _Toc536202888 \h </w:instrText>
            </w:r>
            <w:r w:rsidR="00D71C51">
              <w:rPr>
                <w:noProof/>
                <w:webHidden/>
              </w:rPr>
            </w:r>
            <w:r w:rsidR="00D71C51">
              <w:rPr>
                <w:noProof/>
                <w:webHidden/>
              </w:rPr>
              <w:fldChar w:fldCharType="separate"/>
            </w:r>
            <w:r w:rsidR="00D71C51">
              <w:rPr>
                <w:noProof/>
                <w:webHidden/>
              </w:rPr>
              <w:t>- 5 -</w:t>
            </w:r>
            <w:r w:rsidR="00D71C51">
              <w:rPr>
                <w:noProof/>
                <w:webHidden/>
              </w:rPr>
              <w:fldChar w:fldCharType="end"/>
            </w:r>
          </w:hyperlink>
        </w:p>
        <w:p w:rsidR="00D71C51" w:rsidRDefault="00F175D3">
          <w:pPr>
            <w:pStyle w:val="TOC1"/>
            <w:tabs>
              <w:tab w:val="right" w:pos="9016"/>
            </w:tabs>
            <w:rPr>
              <w:rFonts w:eastAsiaTheme="minorEastAsia"/>
              <w:b w:val="0"/>
              <w:caps w:val="0"/>
              <w:noProof/>
              <w:sz w:val="24"/>
              <w:szCs w:val="24"/>
              <w:u w:val="none"/>
              <w:lang w:val="nl-NL" w:eastAsia="nl-NL"/>
            </w:rPr>
          </w:pPr>
          <w:hyperlink w:anchor="_Toc536202889" w:history="1">
            <w:r w:rsidR="00D71C51" w:rsidRPr="005A6FEE">
              <w:rPr>
                <w:rStyle w:val="Hyperlink"/>
                <w:noProof/>
              </w:rPr>
              <w:t>Introduction</w:t>
            </w:r>
            <w:r w:rsidR="00D71C51">
              <w:rPr>
                <w:noProof/>
                <w:webHidden/>
              </w:rPr>
              <w:tab/>
            </w:r>
            <w:r w:rsidR="00D71C51">
              <w:rPr>
                <w:noProof/>
                <w:webHidden/>
              </w:rPr>
              <w:fldChar w:fldCharType="begin"/>
            </w:r>
            <w:r w:rsidR="00D71C51">
              <w:rPr>
                <w:noProof/>
                <w:webHidden/>
              </w:rPr>
              <w:instrText xml:space="preserve"> PAGEREF _Toc536202889 \h </w:instrText>
            </w:r>
            <w:r w:rsidR="00D71C51">
              <w:rPr>
                <w:noProof/>
                <w:webHidden/>
              </w:rPr>
            </w:r>
            <w:r w:rsidR="00D71C51">
              <w:rPr>
                <w:noProof/>
                <w:webHidden/>
              </w:rPr>
              <w:fldChar w:fldCharType="separate"/>
            </w:r>
            <w:r w:rsidR="00D71C51">
              <w:rPr>
                <w:noProof/>
                <w:webHidden/>
              </w:rPr>
              <w:t>- 6 -</w:t>
            </w:r>
            <w:r w:rsidR="00D71C51">
              <w:rPr>
                <w:noProof/>
                <w:webHidden/>
              </w:rPr>
              <w:fldChar w:fldCharType="end"/>
            </w:r>
          </w:hyperlink>
        </w:p>
        <w:p w:rsidR="00D71C51" w:rsidRDefault="00F175D3">
          <w:pPr>
            <w:pStyle w:val="TOC1"/>
            <w:tabs>
              <w:tab w:val="right" w:pos="9016"/>
            </w:tabs>
            <w:rPr>
              <w:rFonts w:eastAsiaTheme="minorEastAsia"/>
              <w:b w:val="0"/>
              <w:caps w:val="0"/>
              <w:noProof/>
              <w:sz w:val="24"/>
              <w:szCs w:val="24"/>
              <w:u w:val="none"/>
              <w:lang w:val="nl-NL" w:eastAsia="nl-NL"/>
            </w:rPr>
          </w:pPr>
          <w:hyperlink w:anchor="_Toc536202890" w:history="1">
            <w:r w:rsidR="00D71C51" w:rsidRPr="005A6FEE">
              <w:rPr>
                <w:rStyle w:val="Hyperlink"/>
                <w:rFonts w:cstheme="majorHAnsi"/>
                <w:noProof/>
                <w:lang w:eastAsia="en-GB"/>
              </w:rPr>
              <w:t>Who are key end-users?</w:t>
            </w:r>
            <w:r w:rsidR="00D71C51">
              <w:rPr>
                <w:noProof/>
                <w:webHidden/>
              </w:rPr>
              <w:tab/>
            </w:r>
            <w:r w:rsidR="00D71C51">
              <w:rPr>
                <w:noProof/>
                <w:webHidden/>
              </w:rPr>
              <w:fldChar w:fldCharType="begin"/>
            </w:r>
            <w:r w:rsidR="00D71C51">
              <w:rPr>
                <w:noProof/>
                <w:webHidden/>
              </w:rPr>
              <w:instrText xml:space="preserve"> PAGEREF _Toc536202890 \h </w:instrText>
            </w:r>
            <w:r w:rsidR="00D71C51">
              <w:rPr>
                <w:noProof/>
                <w:webHidden/>
              </w:rPr>
            </w:r>
            <w:r w:rsidR="00D71C51">
              <w:rPr>
                <w:noProof/>
                <w:webHidden/>
              </w:rPr>
              <w:fldChar w:fldCharType="separate"/>
            </w:r>
            <w:r w:rsidR="00D71C51">
              <w:rPr>
                <w:noProof/>
                <w:webHidden/>
              </w:rPr>
              <w:t>- 7 -</w:t>
            </w:r>
            <w:r w:rsidR="00D71C51">
              <w:rPr>
                <w:noProof/>
                <w:webHidden/>
              </w:rPr>
              <w:fldChar w:fldCharType="end"/>
            </w:r>
          </w:hyperlink>
        </w:p>
        <w:p w:rsidR="00D71C51" w:rsidRDefault="00F175D3">
          <w:pPr>
            <w:pStyle w:val="TOC1"/>
            <w:tabs>
              <w:tab w:val="right" w:pos="9016"/>
            </w:tabs>
            <w:rPr>
              <w:rFonts w:eastAsiaTheme="minorEastAsia"/>
              <w:b w:val="0"/>
              <w:caps w:val="0"/>
              <w:noProof/>
              <w:sz w:val="24"/>
              <w:szCs w:val="24"/>
              <w:u w:val="none"/>
              <w:lang w:val="nl-NL" w:eastAsia="nl-NL"/>
            </w:rPr>
          </w:pPr>
          <w:hyperlink w:anchor="_Toc536202891" w:history="1">
            <w:r w:rsidR="00D71C51">
              <w:rPr>
                <w:noProof/>
                <w:webHidden/>
              </w:rPr>
              <w:tab/>
            </w:r>
            <w:r w:rsidR="00D71C51">
              <w:rPr>
                <w:noProof/>
                <w:webHidden/>
              </w:rPr>
              <w:fldChar w:fldCharType="begin"/>
            </w:r>
            <w:r w:rsidR="00D71C51">
              <w:rPr>
                <w:noProof/>
                <w:webHidden/>
              </w:rPr>
              <w:instrText xml:space="preserve"> PAGEREF _Toc536202891 \h </w:instrText>
            </w:r>
            <w:r w:rsidR="00D71C51">
              <w:rPr>
                <w:noProof/>
                <w:webHidden/>
              </w:rPr>
            </w:r>
            <w:r w:rsidR="00D71C51">
              <w:rPr>
                <w:noProof/>
                <w:webHidden/>
              </w:rPr>
              <w:fldChar w:fldCharType="separate"/>
            </w:r>
            <w:r w:rsidR="00D71C51">
              <w:rPr>
                <w:noProof/>
                <w:webHidden/>
              </w:rPr>
              <w:t>- 9 -</w:t>
            </w:r>
            <w:r w:rsidR="00D71C51">
              <w:rPr>
                <w:noProof/>
                <w:webHidden/>
              </w:rPr>
              <w:fldChar w:fldCharType="end"/>
            </w:r>
          </w:hyperlink>
        </w:p>
        <w:p w:rsidR="006B1C24" w:rsidRDefault="006B1C24" w:rsidP="00B04EE6">
          <w:pPr>
            <w:jc w:val="both"/>
          </w:pPr>
          <w:r>
            <w:rPr>
              <w:b/>
              <w:bCs/>
              <w:noProof/>
            </w:rPr>
            <w:fldChar w:fldCharType="end"/>
          </w:r>
        </w:p>
      </w:sdtContent>
    </w:sdt>
    <w:p w:rsidR="00812B3F" w:rsidRDefault="00812B3F" w:rsidP="00B04EE6">
      <w:pPr>
        <w:jc w:val="both"/>
        <w:rPr>
          <w:noProof/>
          <w:lang w:eastAsia="en-GB"/>
        </w:rPr>
      </w:pPr>
    </w:p>
    <w:p w:rsidR="00304823" w:rsidRDefault="00A76F7D" w:rsidP="00304823">
      <w:pPr>
        <w:pStyle w:val="Heading1"/>
        <w:jc w:val="both"/>
        <w:rPr>
          <w:b/>
        </w:rPr>
      </w:pPr>
      <w:r>
        <w:rPr>
          <w:rFonts w:ascii="Times New Roman" w:hAnsi="Times New Roman" w:cs="Times New Roman"/>
          <w:noProof/>
          <w:lang w:eastAsia="en-GB"/>
        </w:rPr>
        <w:br w:type="column"/>
      </w:r>
      <w:bookmarkStart w:id="7" w:name="_Toc536202889"/>
      <w:r w:rsidR="00304823">
        <w:rPr>
          <w:b/>
        </w:rPr>
        <w:lastRenderedPageBreak/>
        <w:t>Introduction</w:t>
      </w:r>
      <w:bookmarkEnd w:id="7"/>
    </w:p>
    <w:p w:rsidR="00304823" w:rsidRPr="00304823" w:rsidRDefault="00304823" w:rsidP="00304823"/>
    <w:p w:rsidR="00304823" w:rsidRPr="00A76F7D" w:rsidRDefault="00304823" w:rsidP="00304823">
      <w:pPr>
        <w:widowControl w:val="0"/>
        <w:autoSpaceDE w:val="0"/>
        <w:autoSpaceDN w:val="0"/>
        <w:adjustRightInd w:val="0"/>
        <w:spacing w:line="276" w:lineRule="auto"/>
        <w:jc w:val="both"/>
        <w:rPr>
          <w:rFonts w:cs="–ı'94Î˛"/>
          <w:szCs w:val="20"/>
        </w:rPr>
      </w:pPr>
      <w:r w:rsidRPr="00A76F7D">
        <w:rPr>
          <w:rFonts w:cs="–ı'94Î˛"/>
          <w:szCs w:val="20"/>
        </w:rPr>
        <w:t>High-quality, safe, and sufficient drinking water is essential for life: we use it for drinking, food preparation and cleaning. Agriculture is the biggest source of pesticides and nitrate</w:t>
      </w:r>
      <w:r w:rsidR="002F1A0C">
        <w:rPr>
          <w:rFonts w:cs="–ı'94Î˛"/>
          <w:szCs w:val="20"/>
        </w:rPr>
        <w:t>s</w:t>
      </w:r>
      <w:r w:rsidRPr="00A76F7D">
        <w:rPr>
          <w:rFonts w:cs="–ı'94Î˛"/>
          <w:szCs w:val="20"/>
        </w:rPr>
        <w:t xml:space="preserve"> pollution in </w:t>
      </w:r>
      <w:r w:rsidR="002F1A0C">
        <w:rPr>
          <w:rFonts w:cs="–ı'94Î˛"/>
          <w:szCs w:val="20"/>
        </w:rPr>
        <w:t xml:space="preserve">the </w:t>
      </w:r>
      <w:r w:rsidRPr="00A76F7D">
        <w:rPr>
          <w:rFonts w:cs="–ı'94Î˛"/>
          <w:szCs w:val="20"/>
        </w:rPr>
        <w:t>fresh waters</w:t>
      </w:r>
      <w:r w:rsidR="002F1A0C">
        <w:rPr>
          <w:rFonts w:cs="–ı'94Î˛"/>
          <w:szCs w:val="20"/>
        </w:rPr>
        <w:t xml:space="preserve"> of Europe</w:t>
      </w:r>
      <w:r w:rsidRPr="00A76F7D">
        <w:rPr>
          <w:rFonts w:cs="–ı'94Î˛"/>
          <w:szCs w:val="20"/>
        </w:rPr>
        <w:t xml:space="preserve">. </w:t>
      </w:r>
    </w:p>
    <w:p w:rsidR="00304823" w:rsidRPr="00A76F7D" w:rsidRDefault="00304823" w:rsidP="00304823">
      <w:pPr>
        <w:widowControl w:val="0"/>
        <w:autoSpaceDE w:val="0"/>
        <w:autoSpaceDN w:val="0"/>
        <w:adjustRightInd w:val="0"/>
        <w:spacing w:line="276" w:lineRule="auto"/>
        <w:jc w:val="both"/>
        <w:rPr>
          <w:rFonts w:cs="–ı'94Î˛"/>
          <w:szCs w:val="20"/>
        </w:rPr>
      </w:pPr>
      <w:r w:rsidRPr="00A76F7D">
        <w:rPr>
          <w:rFonts w:cs="–ı'94Î˛"/>
          <w:szCs w:val="20"/>
        </w:rPr>
        <w:t xml:space="preserve">The overarching objective of WATERPROTECT is to contribute to effective uptake and realisation of management practices and mitigation measures to protect drinking water resources. Therefore, WATERPROTECT </w:t>
      </w:r>
      <w:r w:rsidR="002F1A0C">
        <w:rPr>
          <w:rFonts w:cs="–ı'94Î˛"/>
          <w:szCs w:val="20"/>
        </w:rPr>
        <w:t>is</w:t>
      </w:r>
      <w:r w:rsidR="002E62EA">
        <w:rPr>
          <w:rFonts w:cs="–ı'94Î˛"/>
          <w:szCs w:val="20"/>
        </w:rPr>
        <w:t xml:space="preserve"> </w:t>
      </w:r>
      <w:r w:rsidRPr="00A76F7D">
        <w:rPr>
          <w:rFonts w:cs="–ı'94Î˛"/>
          <w:szCs w:val="20"/>
        </w:rPr>
        <w:t>creat</w:t>
      </w:r>
      <w:r w:rsidR="002F1A0C">
        <w:rPr>
          <w:rFonts w:cs="–ı'94Î˛"/>
          <w:szCs w:val="20"/>
        </w:rPr>
        <w:t>ing</w:t>
      </w:r>
      <w:r w:rsidRPr="00A76F7D">
        <w:rPr>
          <w:rFonts w:cs="–ı'94Î˛"/>
          <w:szCs w:val="20"/>
        </w:rPr>
        <w:t xml:space="preserve"> an integrative multi-actor participatory framework </w:t>
      </w:r>
      <w:r w:rsidR="002F1A0C">
        <w:rPr>
          <w:rFonts w:cs="–ı'94Î˛"/>
          <w:szCs w:val="20"/>
        </w:rPr>
        <w:t xml:space="preserve">that includes </w:t>
      </w:r>
      <w:r w:rsidRPr="00A76F7D">
        <w:rPr>
          <w:rFonts w:cs="–ı'94Î˛"/>
          <w:szCs w:val="20"/>
        </w:rPr>
        <w:t xml:space="preserve"> innovative instruments </w:t>
      </w:r>
      <w:r w:rsidR="002F1A0C">
        <w:rPr>
          <w:rFonts w:cs="–ı'94Î˛"/>
          <w:szCs w:val="20"/>
        </w:rPr>
        <w:t xml:space="preserve">to </w:t>
      </w:r>
      <w:r w:rsidRPr="00A76F7D">
        <w:rPr>
          <w:rFonts w:cs="–ı'94Î˛"/>
          <w:szCs w:val="20"/>
        </w:rPr>
        <w:t xml:space="preserve">enable actors to monitor, to finance and to effectively implement management practices and measures for the protection of water sources. </w:t>
      </w:r>
    </w:p>
    <w:p w:rsidR="00304823" w:rsidRPr="00A76F7D" w:rsidRDefault="00304823" w:rsidP="00304823">
      <w:pPr>
        <w:widowControl w:val="0"/>
        <w:autoSpaceDE w:val="0"/>
        <w:autoSpaceDN w:val="0"/>
        <w:adjustRightInd w:val="0"/>
        <w:spacing w:line="276" w:lineRule="auto"/>
        <w:jc w:val="both"/>
        <w:rPr>
          <w:rFonts w:cs="–ı'94Î˛"/>
          <w:szCs w:val="20"/>
        </w:rPr>
      </w:pPr>
      <w:r w:rsidRPr="00A76F7D">
        <w:rPr>
          <w:rFonts w:cs="–ı'94Î˛"/>
          <w:szCs w:val="20"/>
        </w:rPr>
        <w:t xml:space="preserve">In close cooperation with actors in the field, at local and EU level, WATERPROTECT </w:t>
      </w:r>
      <w:r w:rsidR="002F1A0C">
        <w:rPr>
          <w:rFonts w:cs="–ı'94Î˛"/>
          <w:szCs w:val="20"/>
        </w:rPr>
        <w:t>is</w:t>
      </w:r>
      <w:r w:rsidR="00CF0F81">
        <w:rPr>
          <w:rFonts w:cs="–ı'94Î˛"/>
          <w:szCs w:val="20"/>
        </w:rPr>
        <w:t xml:space="preserve"> </w:t>
      </w:r>
      <w:r w:rsidRPr="00A76F7D">
        <w:rPr>
          <w:rFonts w:cs="–ı'94Î˛"/>
          <w:szCs w:val="20"/>
        </w:rPr>
        <w:t>develop</w:t>
      </w:r>
      <w:r w:rsidR="002F1A0C">
        <w:rPr>
          <w:rFonts w:cs="–ı'94Î˛"/>
          <w:szCs w:val="20"/>
        </w:rPr>
        <w:t>ing</w:t>
      </w:r>
      <w:r w:rsidRPr="00A76F7D">
        <w:rPr>
          <w:rFonts w:cs="–ı'94Î˛"/>
          <w:szCs w:val="20"/>
        </w:rPr>
        <w:t xml:space="preserve"> innovative water governance models </w:t>
      </w:r>
      <w:r w:rsidR="002F1A0C">
        <w:rPr>
          <w:rFonts w:cs="–ı'94Î˛"/>
          <w:szCs w:val="20"/>
        </w:rPr>
        <w:t xml:space="preserve">that </w:t>
      </w:r>
      <w:r w:rsidRPr="00A76F7D">
        <w:rPr>
          <w:rFonts w:cs="–ı'94Î˛"/>
          <w:szCs w:val="20"/>
        </w:rPr>
        <w:t>investigat</w:t>
      </w:r>
      <w:r w:rsidR="002F1A0C">
        <w:rPr>
          <w:rFonts w:cs="–ı'94Î˛"/>
          <w:szCs w:val="20"/>
        </w:rPr>
        <w:t>e</w:t>
      </w:r>
      <w:r w:rsidRPr="00A76F7D">
        <w:rPr>
          <w:rFonts w:cs="–ı'94Î˛"/>
          <w:szCs w:val="20"/>
        </w:rPr>
        <w:t xml:space="preserve"> alternative pathways focusing on the ‘costs of water treatment’ to ‘rewarding </w:t>
      </w:r>
      <w:r w:rsidR="002F1A0C">
        <w:rPr>
          <w:rFonts w:cs="–ı'94Î˛"/>
          <w:szCs w:val="20"/>
        </w:rPr>
        <w:t xml:space="preserve">good </w:t>
      </w:r>
      <w:r w:rsidRPr="00A76F7D">
        <w:rPr>
          <w:rFonts w:cs="–ı'94Î˛"/>
          <w:szCs w:val="20"/>
        </w:rPr>
        <w:t xml:space="preserve">water quality delivering farming systems’. Water governance structures </w:t>
      </w:r>
      <w:r w:rsidR="002F1A0C">
        <w:rPr>
          <w:rFonts w:cs="–ı'94Î˛"/>
          <w:szCs w:val="20"/>
        </w:rPr>
        <w:t xml:space="preserve">are </w:t>
      </w:r>
      <w:r w:rsidRPr="00A76F7D">
        <w:rPr>
          <w:rFonts w:cs="–ı'94Î˛"/>
          <w:szCs w:val="20"/>
        </w:rPr>
        <w:t xml:space="preserve"> built upon cost-efficiency analysis related to mitigation and cost-benefit analysis for society and </w:t>
      </w:r>
      <w:r w:rsidR="002F1A0C">
        <w:rPr>
          <w:rFonts w:cs="–ı'94Î˛"/>
          <w:szCs w:val="20"/>
        </w:rPr>
        <w:t xml:space="preserve">is </w:t>
      </w:r>
      <w:r w:rsidRPr="00A76F7D">
        <w:rPr>
          <w:rFonts w:cs="–ı'94Î˛"/>
          <w:szCs w:val="20"/>
        </w:rPr>
        <w:t xml:space="preserve"> supported by spatially explicit GIS analyses and predictive models that account for temporal and spatial scaling issues. The outcome </w:t>
      </w:r>
      <w:r w:rsidR="002F1A0C">
        <w:rPr>
          <w:rFonts w:cs="–ı'94Î˛"/>
          <w:szCs w:val="20"/>
        </w:rPr>
        <w:t xml:space="preserve">is </w:t>
      </w:r>
      <w:r w:rsidRPr="00A76F7D">
        <w:rPr>
          <w:rFonts w:cs="–ı'94Î˛"/>
          <w:szCs w:val="20"/>
        </w:rPr>
        <w:t>improved participatory methods and public policy instruments to protect drinking water resources.</w:t>
      </w:r>
    </w:p>
    <w:p w:rsidR="00304823" w:rsidRPr="004C4EE0" w:rsidRDefault="00304823" w:rsidP="00304823">
      <w:pPr>
        <w:widowControl w:val="0"/>
        <w:autoSpaceDE w:val="0"/>
        <w:autoSpaceDN w:val="0"/>
        <w:adjustRightInd w:val="0"/>
        <w:spacing w:line="276" w:lineRule="auto"/>
        <w:jc w:val="both"/>
        <w:rPr>
          <w:rFonts w:cs="–ı'94Î˛"/>
          <w:color w:val="2E74B5" w:themeColor="accent1" w:themeShade="BF"/>
          <w:szCs w:val="20"/>
          <w:lang w:val="en-US"/>
        </w:rPr>
      </w:pPr>
      <w:r w:rsidRPr="004C4EE0">
        <w:rPr>
          <w:rFonts w:cs="–ı'94Î˛"/>
          <w:color w:val="2E74B5" w:themeColor="accent1" w:themeShade="BF"/>
          <w:szCs w:val="20"/>
          <w:lang w:val="en-US"/>
        </w:rPr>
        <w:t>WATERPROTECT Work package 6: Upscaling to EU</w:t>
      </w:r>
    </w:p>
    <w:p w:rsidR="00304823" w:rsidRPr="00A76F7D" w:rsidRDefault="00304823" w:rsidP="00304823">
      <w:pPr>
        <w:widowControl w:val="0"/>
        <w:autoSpaceDE w:val="0"/>
        <w:autoSpaceDN w:val="0"/>
        <w:adjustRightInd w:val="0"/>
        <w:spacing w:line="276" w:lineRule="auto"/>
        <w:jc w:val="both"/>
        <w:rPr>
          <w:rFonts w:cs="–ı'94Î˛"/>
          <w:szCs w:val="20"/>
          <w:lang w:val="en-US"/>
        </w:rPr>
      </w:pPr>
      <w:r>
        <w:rPr>
          <w:rFonts w:cs="–ı'94Î˛"/>
          <w:szCs w:val="20"/>
          <w:lang w:val="en-US"/>
        </w:rPr>
        <w:t>Up</w:t>
      </w:r>
      <w:r w:rsidRPr="00A76F7D">
        <w:rPr>
          <w:rFonts w:cs="–ı'94Î˛"/>
          <w:szCs w:val="20"/>
          <w:lang w:val="en-US"/>
        </w:rPr>
        <w:t xml:space="preserve">scaling the results and outputs of the WaterProtect project to European level </w:t>
      </w:r>
      <w:r w:rsidR="002F1A0C">
        <w:rPr>
          <w:rFonts w:cs="–ı'94Î˛"/>
          <w:szCs w:val="20"/>
          <w:lang w:val="en-US"/>
        </w:rPr>
        <w:t xml:space="preserve">is an </w:t>
      </w:r>
      <w:r>
        <w:rPr>
          <w:rFonts w:cs="–ı'94Î˛"/>
          <w:szCs w:val="20"/>
          <w:lang w:val="en-US"/>
        </w:rPr>
        <w:t>important</w:t>
      </w:r>
      <w:r w:rsidRPr="00A76F7D">
        <w:rPr>
          <w:rFonts w:cs="–ı'94Î˛"/>
          <w:szCs w:val="20"/>
          <w:lang w:val="en-US"/>
        </w:rPr>
        <w:t xml:space="preserve"> </w:t>
      </w:r>
      <w:r w:rsidR="002F1A0C">
        <w:rPr>
          <w:rFonts w:cs="–ı'94Î˛"/>
          <w:szCs w:val="20"/>
          <w:lang w:val="en-US"/>
        </w:rPr>
        <w:t xml:space="preserve">component </w:t>
      </w:r>
      <w:r w:rsidRPr="00A76F7D">
        <w:rPr>
          <w:rFonts w:cs="–ı'94Î˛"/>
          <w:szCs w:val="20"/>
          <w:lang w:val="en-US"/>
        </w:rPr>
        <w:t xml:space="preserve"> </w:t>
      </w:r>
      <w:r w:rsidR="002F1A0C">
        <w:rPr>
          <w:rFonts w:cs="–ı'94Î˛"/>
          <w:szCs w:val="20"/>
          <w:lang w:val="en-US"/>
        </w:rPr>
        <w:t xml:space="preserve">of </w:t>
      </w:r>
      <w:r w:rsidR="00A26F93">
        <w:rPr>
          <w:rFonts w:cs="–ı'94Î˛"/>
          <w:szCs w:val="20"/>
          <w:lang w:val="en-US"/>
        </w:rPr>
        <w:t xml:space="preserve">overall aim to exploit </w:t>
      </w:r>
      <w:r w:rsidRPr="00A76F7D">
        <w:rPr>
          <w:rFonts w:cs="–ı'94Î˛"/>
          <w:szCs w:val="20"/>
          <w:lang w:val="en-US"/>
        </w:rPr>
        <w:t>solutions identified</w:t>
      </w:r>
      <w:r w:rsidR="00A26F93">
        <w:rPr>
          <w:rFonts w:cs="–ı'94Î˛"/>
          <w:szCs w:val="20"/>
          <w:lang w:val="en-US"/>
        </w:rPr>
        <w:t xml:space="preserve"> beyond the seven Action Labs</w:t>
      </w:r>
      <w:r w:rsidRPr="00A76F7D">
        <w:rPr>
          <w:rFonts w:cs="–ı'94Î˛"/>
          <w:szCs w:val="20"/>
          <w:lang w:val="en-US"/>
        </w:rPr>
        <w:t xml:space="preserve">. In order to facilitate this, the information needs to be applicable and communicable to potential end users at </w:t>
      </w:r>
      <w:r w:rsidR="00A26F93">
        <w:rPr>
          <w:rFonts w:cs="–ı'94Î˛"/>
          <w:szCs w:val="20"/>
          <w:lang w:val="en-US"/>
        </w:rPr>
        <w:t xml:space="preserve">the </w:t>
      </w:r>
      <w:r w:rsidRPr="00A76F7D">
        <w:rPr>
          <w:rFonts w:cs="–ı'94Î˛"/>
          <w:szCs w:val="20"/>
          <w:lang w:val="en-US"/>
        </w:rPr>
        <w:t>regional level. This work package starts by setting the stage and exploring the playing field in terms of how stakeholders in Europe are adapting farming systems to ensure sustainable water ma</w:t>
      </w:r>
      <w:r>
        <w:rPr>
          <w:rFonts w:cs="–ı'94Î˛"/>
          <w:szCs w:val="20"/>
          <w:lang w:val="en-US"/>
        </w:rPr>
        <w:t xml:space="preserve">nagement. Linking WaterProtect </w:t>
      </w:r>
      <w:r w:rsidRPr="00A76F7D">
        <w:rPr>
          <w:rFonts w:cs="–ı'94Î˛"/>
          <w:szCs w:val="20"/>
          <w:lang w:val="en-US"/>
        </w:rPr>
        <w:t xml:space="preserve">results to other best examples and using that information in the broader communication and dissemination of the project, will </w:t>
      </w:r>
      <w:r>
        <w:rPr>
          <w:rFonts w:cs="–ı'94Î˛"/>
          <w:szCs w:val="20"/>
          <w:lang w:val="en-US"/>
        </w:rPr>
        <w:t>cause</w:t>
      </w:r>
      <w:r w:rsidRPr="00A76F7D">
        <w:rPr>
          <w:rFonts w:cs="–ı'94Î˛"/>
          <w:szCs w:val="20"/>
          <w:lang w:val="en-US"/>
        </w:rPr>
        <w:t xml:space="preserve"> the project to have greater impact.</w:t>
      </w:r>
    </w:p>
    <w:p w:rsidR="00304823" w:rsidRPr="00A76F7D" w:rsidRDefault="00304823" w:rsidP="00304823">
      <w:pPr>
        <w:widowControl w:val="0"/>
        <w:autoSpaceDE w:val="0"/>
        <w:autoSpaceDN w:val="0"/>
        <w:adjustRightInd w:val="0"/>
        <w:spacing w:line="276" w:lineRule="auto"/>
        <w:jc w:val="both"/>
        <w:rPr>
          <w:rFonts w:cs="–ı'94Î˛"/>
          <w:szCs w:val="20"/>
          <w:lang w:val="en-US"/>
        </w:rPr>
      </w:pPr>
      <w:r w:rsidRPr="00A76F7D">
        <w:rPr>
          <w:rFonts w:cs="–ı'94Î˛"/>
          <w:szCs w:val="20"/>
          <w:lang w:val="en-US"/>
        </w:rPr>
        <w:t xml:space="preserve">A comparison of the results and the process in the different case studies </w:t>
      </w:r>
      <w:r>
        <w:rPr>
          <w:rFonts w:cs="–ı'94Î˛"/>
          <w:szCs w:val="20"/>
          <w:lang w:val="en-US"/>
        </w:rPr>
        <w:t>has been presented in D6.1: ‘</w:t>
      </w:r>
      <w:r w:rsidRPr="004C4EE0">
        <w:rPr>
          <w:rFonts w:cs="–ı'94Î˛"/>
          <w:i/>
          <w:color w:val="2E74B5" w:themeColor="accent1" w:themeShade="BF"/>
          <w:szCs w:val="20"/>
          <w:lang w:val="en-US"/>
        </w:rPr>
        <w:t>Complete comparative case study assessment</w:t>
      </w:r>
      <w:r>
        <w:rPr>
          <w:rFonts w:cs="–ı'94Î˛"/>
          <w:szCs w:val="20"/>
          <w:lang w:val="en-US"/>
        </w:rPr>
        <w:t>’ (June 29</w:t>
      </w:r>
      <w:r w:rsidRPr="00387178">
        <w:rPr>
          <w:rFonts w:cs="–ı'94Î˛"/>
          <w:szCs w:val="20"/>
          <w:vertAlign w:val="superscript"/>
          <w:lang w:val="en-US"/>
        </w:rPr>
        <w:t>th</w:t>
      </w:r>
      <w:r>
        <w:rPr>
          <w:rFonts w:cs="–ı'94Î˛"/>
          <w:szCs w:val="20"/>
          <w:lang w:val="en-US"/>
        </w:rPr>
        <w:t>, 2018) which</w:t>
      </w:r>
      <w:r w:rsidRPr="00A76F7D">
        <w:rPr>
          <w:rFonts w:cs="–ı'94Î˛"/>
          <w:szCs w:val="20"/>
          <w:lang w:val="en-US"/>
        </w:rPr>
        <w:t xml:space="preserve"> provide</w:t>
      </w:r>
      <w:r>
        <w:rPr>
          <w:rFonts w:cs="–ı'94Î˛"/>
          <w:szCs w:val="20"/>
          <w:lang w:val="en-US"/>
        </w:rPr>
        <w:t>s</w:t>
      </w:r>
      <w:r w:rsidRPr="00A76F7D">
        <w:rPr>
          <w:rFonts w:cs="–ı'94Î˛"/>
          <w:szCs w:val="20"/>
          <w:lang w:val="en-US"/>
        </w:rPr>
        <w:t xml:space="preserve"> insights into governance strategies that work</w:t>
      </w:r>
      <w:r>
        <w:rPr>
          <w:rFonts w:cs="–ı'94Î˛"/>
          <w:szCs w:val="20"/>
          <w:lang w:val="en-US"/>
        </w:rPr>
        <w:t>,</w:t>
      </w:r>
      <w:r w:rsidRPr="00A76F7D">
        <w:rPr>
          <w:rFonts w:cs="–ı'94Î˛"/>
          <w:szCs w:val="20"/>
          <w:lang w:val="en-US"/>
        </w:rPr>
        <w:t xml:space="preserve"> and can help improve water quality in other EU regions. The project w</w:t>
      </w:r>
      <w:r>
        <w:rPr>
          <w:rFonts w:cs="–ı'94Î˛"/>
          <w:szCs w:val="20"/>
          <w:lang w:val="en-US"/>
        </w:rPr>
        <w:t>ants to</w:t>
      </w:r>
      <w:r w:rsidRPr="00A76F7D">
        <w:rPr>
          <w:rFonts w:cs="–ı'94Î˛"/>
          <w:szCs w:val="20"/>
          <w:lang w:val="en-US"/>
        </w:rPr>
        <w:t xml:space="preserve"> upscale the lessons learned to other areas of Europe via a blend of direct knowledge share through participatory and facilitated workshops and more broad information dissemination targeting relevant/interested stakeholders </w:t>
      </w:r>
      <w:r>
        <w:rPr>
          <w:rFonts w:cs="–ı'94Î˛"/>
          <w:szCs w:val="20"/>
          <w:lang w:val="en-US"/>
        </w:rPr>
        <w:t xml:space="preserve">as </w:t>
      </w:r>
      <w:r w:rsidRPr="00ED0297">
        <w:rPr>
          <w:rFonts w:cs="–ı'94Î˛"/>
          <w:szCs w:val="20"/>
          <w:u w:val="single"/>
          <w:lang w:val="en-US"/>
        </w:rPr>
        <w:t>key end-user</w:t>
      </w:r>
      <w:r w:rsidR="00A26F93">
        <w:rPr>
          <w:rFonts w:cs="–ı'94Î˛"/>
          <w:szCs w:val="20"/>
          <w:u w:val="single"/>
          <w:lang w:val="en-US"/>
        </w:rPr>
        <w:t>s</w:t>
      </w:r>
      <w:r>
        <w:rPr>
          <w:rFonts w:cs="–ı'94Î˛"/>
          <w:szCs w:val="20"/>
          <w:lang w:val="en-US"/>
        </w:rPr>
        <w:t>, who</w:t>
      </w:r>
      <w:r w:rsidRPr="00A76F7D">
        <w:rPr>
          <w:rFonts w:cs="–ı'94Î˛"/>
          <w:szCs w:val="20"/>
          <w:lang w:val="en-US"/>
        </w:rPr>
        <w:t xml:space="preserve"> </w:t>
      </w:r>
      <w:r>
        <w:rPr>
          <w:rFonts w:cs="–ı'94Î˛"/>
          <w:szCs w:val="20"/>
          <w:lang w:val="en-US"/>
        </w:rPr>
        <w:t>need to</w:t>
      </w:r>
      <w:r w:rsidRPr="00A76F7D">
        <w:rPr>
          <w:rFonts w:cs="–ı'94Î˛"/>
          <w:szCs w:val="20"/>
          <w:lang w:val="en-US"/>
        </w:rPr>
        <w:t xml:space="preserve"> be identified</w:t>
      </w:r>
      <w:r>
        <w:rPr>
          <w:rFonts w:cs="–ı'94Î˛"/>
          <w:szCs w:val="20"/>
          <w:lang w:val="en-US"/>
        </w:rPr>
        <w:t>.</w:t>
      </w:r>
    </w:p>
    <w:p w:rsidR="00304823" w:rsidRPr="00A76F7D" w:rsidRDefault="00304823" w:rsidP="00304823">
      <w:pPr>
        <w:widowControl w:val="0"/>
        <w:autoSpaceDE w:val="0"/>
        <w:autoSpaceDN w:val="0"/>
        <w:adjustRightInd w:val="0"/>
        <w:jc w:val="both"/>
        <w:rPr>
          <w:rFonts w:cs="–ı'94Î˛"/>
          <w:szCs w:val="20"/>
          <w:lang w:val="en-US"/>
        </w:rPr>
      </w:pPr>
      <w:r w:rsidRPr="00A76F7D">
        <w:rPr>
          <w:rFonts w:cs="–ı'94Î˛"/>
          <w:szCs w:val="20"/>
          <w:lang w:val="en-US"/>
        </w:rPr>
        <w:t xml:space="preserve">The </w:t>
      </w:r>
      <w:r>
        <w:rPr>
          <w:rFonts w:cs="–ı'94Î˛"/>
          <w:szCs w:val="20"/>
          <w:lang w:val="en-US"/>
        </w:rPr>
        <w:t xml:space="preserve">identification of these key end-users is </w:t>
      </w:r>
      <w:r w:rsidRPr="00A76F7D">
        <w:rPr>
          <w:rFonts w:cs="–ı'94Î˛"/>
          <w:szCs w:val="20"/>
          <w:lang w:val="en-US"/>
        </w:rPr>
        <w:t xml:space="preserve">goal of this </w:t>
      </w:r>
      <w:r>
        <w:rPr>
          <w:rFonts w:cs="–ı'94Î˛"/>
          <w:szCs w:val="20"/>
          <w:lang w:val="en-US"/>
        </w:rPr>
        <w:t xml:space="preserve">deliverable (D6.3), </w:t>
      </w:r>
      <w:r w:rsidR="00A26F93">
        <w:rPr>
          <w:rFonts w:cs="–ı'94Î˛"/>
          <w:szCs w:val="20"/>
          <w:lang w:val="en-US"/>
        </w:rPr>
        <w:t xml:space="preserve">which is </w:t>
      </w:r>
      <w:r>
        <w:rPr>
          <w:rFonts w:cs="–ı'94Î˛"/>
          <w:szCs w:val="20"/>
          <w:lang w:val="en-US"/>
        </w:rPr>
        <w:t>not so simple as it seems. In the end, we are all end-users of the water we need. Nevertheless, in the frame of upscaling WaterProtect research results, this deliverable will help identifying the most influential and relevant stakeholders</w:t>
      </w:r>
      <w:r w:rsidR="00A26F93">
        <w:rPr>
          <w:rFonts w:cs="–ı'94Î˛"/>
          <w:szCs w:val="20"/>
          <w:lang w:val="en-US"/>
        </w:rPr>
        <w:t xml:space="preserve"> that can upscale the WaterProtect roadmap (D6.4)</w:t>
      </w:r>
      <w:r>
        <w:rPr>
          <w:rFonts w:cs="–ı'94Î˛"/>
          <w:szCs w:val="20"/>
          <w:lang w:val="en-US"/>
        </w:rPr>
        <w:t>.</w:t>
      </w:r>
    </w:p>
    <w:p w:rsidR="00304823" w:rsidRDefault="00304823" w:rsidP="00B04EE6">
      <w:pPr>
        <w:pStyle w:val="Heading1"/>
        <w:jc w:val="both"/>
        <w:rPr>
          <w:rFonts w:ascii="Times New Roman" w:hAnsi="Times New Roman" w:cs="Times New Roman"/>
          <w:noProof/>
          <w:lang w:eastAsia="en-GB"/>
        </w:rPr>
      </w:pPr>
    </w:p>
    <w:p w:rsidR="00304823" w:rsidRDefault="00304823" w:rsidP="00B04EE6">
      <w:pPr>
        <w:pStyle w:val="Heading1"/>
        <w:jc w:val="both"/>
        <w:rPr>
          <w:rFonts w:asciiTheme="minorHAnsi" w:hAnsiTheme="minorHAnsi"/>
          <w:b/>
          <w:noProof/>
          <w:sz w:val="28"/>
          <w:lang w:eastAsia="en-GB"/>
        </w:rPr>
      </w:pPr>
    </w:p>
    <w:p w:rsidR="004F68E1" w:rsidRDefault="00BE2478" w:rsidP="00B04EE6">
      <w:pPr>
        <w:pStyle w:val="Heading1"/>
        <w:jc w:val="both"/>
        <w:rPr>
          <w:rFonts w:cstheme="majorHAnsi"/>
          <w:b/>
          <w:noProof/>
          <w:sz w:val="28"/>
          <w:lang w:eastAsia="en-GB"/>
        </w:rPr>
      </w:pPr>
      <w:bookmarkStart w:id="8" w:name="_Toc536202890"/>
      <w:r w:rsidRPr="00304823">
        <w:rPr>
          <w:rFonts w:cstheme="majorHAnsi"/>
          <w:b/>
          <w:noProof/>
          <w:sz w:val="28"/>
          <w:lang w:eastAsia="en-GB"/>
        </w:rPr>
        <w:t xml:space="preserve">Who are </w:t>
      </w:r>
      <w:r w:rsidR="00A26F93">
        <w:rPr>
          <w:rFonts w:cstheme="majorHAnsi"/>
          <w:b/>
          <w:noProof/>
          <w:sz w:val="28"/>
          <w:lang w:eastAsia="en-GB"/>
        </w:rPr>
        <w:t xml:space="preserve">the </w:t>
      </w:r>
      <w:r w:rsidRPr="00304823">
        <w:rPr>
          <w:rFonts w:cstheme="majorHAnsi"/>
          <w:b/>
          <w:noProof/>
          <w:sz w:val="28"/>
          <w:lang w:eastAsia="en-GB"/>
        </w:rPr>
        <w:t>key end-users?</w:t>
      </w:r>
      <w:bookmarkEnd w:id="8"/>
    </w:p>
    <w:p w:rsidR="00304823" w:rsidRPr="00304823" w:rsidRDefault="00304823" w:rsidP="00304823">
      <w:pPr>
        <w:rPr>
          <w:lang w:eastAsia="en-GB"/>
        </w:rPr>
      </w:pPr>
    </w:p>
    <w:p w:rsidR="009C07BE" w:rsidRDefault="0038147D" w:rsidP="00B04EE6">
      <w:pPr>
        <w:jc w:val="both"/>
      </w:pPr>
      <w:r>
        <w:t>T</w:t>
      </w:r>
      <w:r w:rsidR="00F13F12" w:rsidRPr="00BD74D9">
        <w:t>he Water Framework Directive in 2000</w:t>
      </w:r>
      <w:r>
        <w:t xml:space="preserve"> was the start of a huge </w:t>
      </w:r>
      <w:r w:rsidR="00A26F93">
        <w:t xml:space="preserve">legislative programme to </w:t>
      </w:r>
      <w:r>
        <w:t xml:space="preserve"> </w:t>
      </w:r>
      <w:r w:rsidR="00132B40">
        <w:t xml:space="preserve">improve </w:t>
      </w:r>
      <w:r>
        <w:t xml:space="preserve">Europe’s surface water qualities. </w:t>
      </w:r>
      <w:r w:rsidR="009C07BE">
        <w:t xml:space="preserve"> </w:t>
      </w:r>
      <w:r>
        <w:t xml:space="preserve">We went from being used to </w:t>
      </w:r>
      <w:r w:rsidR="009C07BE">
        <w:t xml:space="preserve">see </w:t>
      </w:r>
      <w:r>
        <w:t xml:space="preserve">‘black water’ </w:t>
      </w:r>
      <w:r w:rsidR="00304823">
        <w:t xml:space="preserve">in rivers </w:t>
      </w:r>
      <w:r>
        <w:t xml:space="preserve">to the current </w:t>
      </w:r>
      <w:r w:rsidR="009C07BE">
        <w:t xml:space="preserve">state, where </w:t>
      </w:r>
      <w:r w:rsidR="00A569BB">
        <w:t xml:space="preserve">water quality is usually </w:t>
      </w:r>
      <w:r w:rsidR="00304823">
        <w:t>good</w:t>
      </w:r>
      <w:r w:rsidR="00A569BB">
        <w:t xml:space="preserve"> and </w:t>
      </w:r>
      <w:r w:rsidR="009C07BE">
        <w:t xml:space="preserve">society increasingly </w:t>
      </w:r>
      <w:r w:rsidR="00304823">
        <w:t xml:space="preserve">even </w:t>
      </w:r>
      <w:r w:rsidR="009C07BE">
        <w:t xml:space="preserve">wonders how to further improve the ecological status of Europe’s waters.  </w:t>
      </w:r>
    </w:p>
    <w:p w:rsidR="007B1F22" w:rsidRDefault="009C07BE" w:rsidP="00B04EE6">
      <w:pPr>
        <w:jc w:val="both"/>
      </w:pPr>
      <w:r>
        <w:t>Agriculture, as one of the main users of sweet water has a vested interest</w:t>
      </w:r>
      <w:r w:rsidR="00AB461D">
        <w:t xml:space="preserve"> in water availability and good water quality</w:t>
      </w:r>
      <w:r w:rsidR="00F13F12" w:rsidRPr="00BD74D9">
        <w:t xml:space="preserve">, </w:t>
      </w:r>
      <w:r>
        <w:t xml:space="preserve">and is </w:t>
      </w:r>
      <w:r w:rsidR="00A569BB">
        <w:t xml:space="preserve">generally </w:t>
      </w:r>
      <w:r w:rsidR="00AB461D">
        <w:t xml:space="preserve">much </w:t>
      </w:r>
      <w:r w:rsidR="00A569BB">
        <w:t>aware of</w:t>
      </w:r>
      <w:r>
        <w:t xml:space="preserve"> its main i</w:t>
      </w:r>
      <w:r w:rsidR="002F047A">
        <w:t>nfluence</w:t>
      </w:r>
      <w:r>
        <w:t xml:space="preserve"> on the future quality of water. </w:t>
      </w:r>
      <w:r w:rsidR="00A569BB">
        <w:t xml:space="preserve">Farmers have a huge </w:t>
      </w:r>
      <w:r w:rsidR="007B1F22">
        <w:t>‘</w:t>
      </w:r>
      <w:r w:rsidR="00A569BB">
        <w:t>control panel</w:t>
      </w:r>
      <w:r w:rsidR="007B1F22">
        <w:t>’</w:t>
      </w:r>
      <w:r w:rsidR="00A569BB">
        <w:t xml:space="preserve"> </w:t>
      </w:r>
      <w:r w:rsidR="007B1F22">
        <w:t xml:space="preserve">of variables </w:t>
      </w:r>
      <w:r w:rsidR="00A569BB">
        <w:t>at hand</w:t>
      </w:r>
      <w:r w:rsidR="007B1F22">
        <w:t>,</w:t>
      </w:r>
      <w:r w:rsidR="00A569BB">
        <w:t xml:space="preserve"> to influence water related issues</w:t>
      </w:r>
      <w:r w:rsidR="00AB461D">
        <w:t xml:space="preserve"> in their daily work</w:t>
      </w:r>
      <w:r w:rsidR="007B1F22">
        <w:t xml:space="preserve"> in support of biodiversity and water quality</w:t>
      </w:r>
      <w:r w:rsidR="005E2FB1">
        <w:t>.</w:t>
      </w:r>
    </w:p>
    <w:p w:rsidR="00876430" w:rsidRPr="00876430" w:rsidRDefault="00876430" w:rsidP="00B04EE6">
      <w:pPr>
        <w:jc w:val="both"/>
        <w:rPr>
          <w:b/>
          <w:color w:val="2E74B5" w:themeColor="accent1" w:themeShade="BF"/>
        </w:rPr>
      </w:pPr>
      <w:r w:rsidRPr="00876430">
        <w:rPr>
          <w:b/>
          <w:color w:val="2E74B5" w:themeColor="accent1" w:themeShade="BF"/>
        </w:rPr>
        <w:t>The farmer’s paradigm</w:t>
      </w:r>
    </w:p>
    <w:p w:rsidR="009C07BE" w:rsidRDefault="00876430" w:rsidP="00B04EE6">
      <w:pPr>
        <w:jc w:val="both"/>
      </w:pPr>
      <w:r>
        <w:t>W</w:t>
      </w:r>
      <w:r w:rsidR="009C07BE">
        <w:t xml:space="preserve">ater is just a minor factor in </w:t>
      </w:r>
      <w:r w:rsidR="007B1F22">
        <w:t xml:space="preserve">all the </w:t>
      </w:r>
      <w:r w:rsidR="009C07BE">
        <w:t xml:space="preserve">daily </w:t>
      </w:r>
      <w:r w:rsidR="00BD24A3">
        <w:t>matters</w:t>
      </w:r>
      <w:r w:rsidR="009C07BE">
        <w:t xml:space="preserve"> </w:t>
      </w:r>
      <w:r w:rsidR="00BD24A3">
        <w:t>a</w:t>
      </w:r>
      <w:r w:rsidR="009C07BE">
        <w:t xml:space="preserve"> farmer</w:t>
      </w:r>
      <w:r w:rsidR="00BD24A3">
        <w:t xml:space="preserve"> has to deal with</w:t>
      </w:r>
      <w:r w:rsidR="009C07BE">
        <w:t xml:space="preserve">. His income depends on many </w:t>
      </w:r>
      <w:r w:rsidR="007B1F22">
        <w:t xml:space="preserve">uncertain </w:t>
      </w:r>
      <w:r w:rsidR="009C07BE">
        <w:t>factors</w:t>
      </w:r>
      <w:r w:rsidR="007B1F22">
        <w:t>,</w:t>
      </w:r>
      <w:r w:rsidR="009C07BE">
        <w:t xml:space="preserve"> of which the availability of water is just one</w:t>
      </w:r>
      <w:r w:rsidR="007B1F22">
        <w:t>.</w:t>
      </w:r>
      <w:r w:rsidR="009C07BE">
        <w:t xml:space="preserve"> </w:t>
      </w:r>
      <w:r w:rsidR="004F0204">
        <w:t>The</w:t>
      </w:r>
      <w:r w:rsidR="009C07BE">
        <w:t xml:space="preserve"> future </w:t>
      </w:r>
      <w:r w:rsidR="004F0204">
        <w:t xml:space="preserve">water </w:t>
      </w:r>
      <w:r w:rsidR="009C07BE">
        <w:t xml:space="preserve">quality </w:t>
      </w:r>
      <w:r w:rsidR="007B1F22">
        <w:t xml:space="preserve">is </w:t>
      </w:r>
      <w:r w:rsidR="004F0204">
        <w:t xml:space="preserve">probably </w:t>
      </w:r>
      <w:r w:rsidR="007B1F22">
        <w:t xml:space="preserve">even </w:t>
      </w:r>
      <w:r w:rsidR="009C07BE">
        <w:t xml:space="preserve">much less </w:t>
      </w:r>
      <w:r>
        <w:t xml:space="preserve">of his </w:t>
      </w:r>
      <w:r w:rsidR="009C07BE">
        <w:t>concern</w:t>
      </w:r>
      <w:r w:rsidR="00FF5C85">
        <w:t xml:space="preserve"> in the day to day decisions </w:t>
      </w:r>
      <w:r>
        <w:t>he</w:t>
      </w:r>
      <w:r w:rsidR="007B1F22">
        <w:t xml:space="preserve"> takes</w:t>
      </w:r>
      <w:r w:rsidR="00866EE0">
        <w:t xml:space="preserve"> in his work</w:t>
      </w:r>
      <w:r w:rsidR="009C07BE">
        <w:t>.</w:t>
      </w:r>
      <w:r w:rsidR="004F0204">
        <w:t xml:space="preserve"> </w:t>
      </w:r>
      <w:r w:rsidR="00866EE0">
        <w:t>Especially</w:t>
      </w:r>
      <w:r w:rsidR="004F0204">
        <w:t xml:space="preserve"> when it concerns groundwater</w:t>
      </w:r>
      <w:r w:rsidR="00866EE0">
        <w:t xml:space="preserve"> -</w:t>
      </w:r>
      <w:r w:rsidR="004F0204">
        <w:t xml:space="preserve"> invisible and </w:t>
      </w:r>
      <w:r w:rsidR="00866EE0">
        <w:t>not very well understood – there is no urgency</w:t>
      </w:r>
      <w:r w:rsidR="004F0204">
        <w:t>.</w:t>
      </w:r>
      <w:r w:rsidR="009C07BE">
        <w:t xml:space="preserve"> </w:t>
      </w:r>
    </w:p>
    <w:p w:rsidR="00876430" w:rsidRPr="00876430" w:rsidRDefault="00876430" w:rsidP="00B04EE6">
      <w:pPr>
        <w:jc w:val="both"/>
        <w:rPr>
          <w:b/>
          <w:color w:val="2E74B5" w:themeColor="accent1" w:themeShade="BF"/>
        </w:rPr>
      </w:pPr>
      <w:r>
        <w:rPr>
          <w:b/>
          <w:color w:val="2E74B5" w:themeColor="accent1" w:themeShade="BF"/>
        </w:rPr>
        <w:t>A w</w:t>
      </w:r>
      <w:r w:rsidRPr="00876430">
        <w:rPr>
          <w:b/>
          <w:color w:val="2E74B5" w:themeColor="accent1" w:themeShade="BF"/>
        </w:rPr>
        <w:t xml:space="preserve">icked </w:t>
      </w:r>
      <w:r>
        <w:rPr>
          <w:b/>
          <w:color w:val="2E74B5" w:themeColor="accent1" w:themeShade="BF"/>
        </w:rPr>
        <w:t>p</w:t>
      </w:r>
      <w:r w:rsidRPr="00876430">
        <w:rPr>
          <w:b/>
          <w:color w:val="2E74B5" w:themeColor="accent1" w:themeShade="BF"/>
        </w:rPr>
        <w:t>roblem</w:t>
      </w:r>
    </w:p>
    <w:p w:rsidR="009C07BE" w:rsidRDefault="009C07BE" w:rsidP="00B04EE6">
      <w:pPr>
        <w:jc w:val="both"/>
      </w:pPr>
      <w:r>
        <w:t xml:space="preserve">Yet, </w:t>
      </w:r>
      <w:r w:rsidR="00866EE0">
        <w:t xml:space="preserve">it is obvious that </w:t>
      </w:r>
      <w:r w:rsidR="00FF5C85">
        <w:t xml:space="preserve">the effects </w:t>
      </w:r>
      <w:r w:rsidR="00572976">
        <w:t xml:space="preserve">of </w:t>
      </w:r>
      <w:r w:rsidR="00FF5C85">
        <w:t>what farmers do (or do</w:t>
      </w:r>
      <w:r w:rsidR="00572976">
        <w:t>n’t</w:t>
      </w:r>
      <w:r w:rsidR="00FF5C85">
        <w:t xml:space="preserve">) </w:t>
      </w:r>
      <w:r w:rsidR="004F0204">
        <w:t xml:space="preserve">on water quality </w:t>
      </w:r>
      <w:r w:rsidR="00866EE0">
        <w:t>can have</w:t>
      </w:r>
      <w:r w:rsidR="00FF5C85">
        <w:t xml:space="preserve"> </w:t>
      </w:r>
      <w:r w:rsidR="00866EE0">
        <w:t xml:space="preserve">a </w:t>
      </w:r>
      <w:r w:rsidR="00FF5C85">
        <w:t>very significant</w:t>
      </w:r>
      <w:r w:rsidR="004F0204">
        <w:t xml:space="preserve"> </w:t>
      </w:r>
      <w:r w:rsidR="00866EE0">
        <w:t>impact</w:t>
      </w:r>
      <w:r w:rsidR="00FF5C85">
        <w:t xml:space="preserve"> </w:t>
      </w:r>
      <w:r w:rsidR="00132B40">
        <w:t xml:space="preserve">on the </w:t>
      </w:r>
      <w:r w:rsidR="00FF5C85">
        <w:t xml:space="preserve">many </w:t>
      </w:r>
      <w:r w:rsidR="004F0204">
        <w:t xml:space="preserve">parties </w:t>
      </w:r>
      <w:r w:rsidR="00FF5C85">
        <w:t xml:space="preserve">in the </w:t>
      </w:r>
      <w:r w:rsidR="004F0204">
        <w:t>food</w:t>
      </w:r>
      <w:r w:rsidR="00FF5C85">
        <w:t xml:space="preserve"> </w:t>
      </w:r>
      <w:r w:rsidR="00866EE0">
        <w:t xml:space="preserve">and water </w:t>
      </w:r>
      <w:r w:rsidR="00FF5C85">
        <w:t>chain</w:t>
      </w:r>
      <w:r w:rsidR="00866EE0">
        <w:t>s</w:t>
      </w:r>
      <w:r w:rsidR="00FF5C85">
        <w:t xml:space="preserve">. </w:t>
      </w:r>
      <w:r w:rsidR="00732D0F">
        <w:t>Therefore,</w:t>
      </w:r>
      <w:r w:rsidR="00FF5C85">
        <w:t xml:space="preserve"> the management of water quality in agriculture is a </w:t>
      </w:r>
      <w:r w:rsidR="004F0204">
        <w:t xml:space="preserve">so-called </w:t>
      </w:r>
      <w:r w:rsidR="00FF5C85">
        <w:t xml:space="preserve">‘wicked problem’: one </w:t>
      </w:r>
      <w:r w:rsidR="00866EE0">
        <w:t xml:space="preserve">party </w:t>
      </w:r>
      <w:r w:rsidR="00FF5C85">
        <w:t>makes the decisions</w:t>
      </w:r>
      <w:r w:rsidR="00866EE0">
        <w:t xml:space="preserve">, </w:t>
      </w:r>
      <w:r w:rsidR="00FF5C85">
        <w:t>has a major influence but is not compensated</w:t>
      </w:r>
      <w:r w:rsidR="00866EE0">
        <w:t xml:space="preserve"> to do the right thing</w:t>
      </w:r>
      <w:r w:rsidR="00FF5C85">
        <w:t xml:space="preserve">, yet many </w:t>
      </w:r>
      <w:r w:rsidR="004F0204">
        <w:t>other</w:t>
      </w:r>
      <w:r w:rsidR="00572976">
        <w:t xml:space="preserve"> parties</w:t>
      </w:r>
      <w:r w:rsidR="004F0204">
        <w:t xml:space="preserve"> </w:t>
      </w:r>
      <w:r w:rsidR="00FF5C85">
        <w:t xml:space="preserve">are depending on </w:t>
      </w:r>
      <w:r w:rsidR="00866EE0">
        <w:t>his or her</w:t>
      </w:r>
      <w:r w:rsidR="00FF5C85">
        <w:t xml:space="preserve"> </w:t>
      </w:r>
      <w:r w:rsidR="00572976">
        <w:t>decision</w:t>
      </w:r>
      <w:r w:rsidR="00FF5C85">
        <w:t>s</w:t>
      </w:r>
      <w:r w:rsidR="00732D0F">
        <w:t xml:space="preserve"> taken</w:t>
      </w:r>
      <w:r w:rsidR="00572976">
        <w:t xml:space="preserve"> and the (irreversible) effects of it.</w:t>
      </w:r>
    </w:p>
    <w:p w:rsidR="002F047A" w:rsidRDefault="003C4237" w:rsidP="00B04EE6">
      <w:pPr>
        <w:jc w:val="both"/>
      </w:pPr>
      <w:r>
        <w:t xml:space="preserve">Society </w:t>
      </w:r>
      <w:r w:rsidR="008A2AAF">
        <w:t>is beginning</w:t>
      </w:r>
      <w:r>
        <w:t xml:space="preserve"> to</w:t>
      </w:r>
      <w:r w:rsidR="008A2AAF">
        <w:t xml:space="preserve"> comprehend </w:t>
      </w:r>
      <w:r>
        <w:t xml:space="preserve">the </w:t>
      </w:r>
      <w:r w:rsidR="008A2AAF">
        <w:t xml:space="preserve">major </w:t>
      </w:r>
      <w:r>
        <w:t xml:space="preserve">importance of sustainable farming. Moreover, </w:t>
      </w:r>
      <w:r w:rsidR="008A2AAF">
        <w:t xml:space="preserve">people </w:t>
      </w:r>
      <w:r w:rsidR="00276D11">
        <w:t xml:space="preserve">are grasping </w:t>
      </w:r>
      <w:r>
        <w:t xml:space="preserve">that non-sustainable </w:t>
      </w:r>
      <w:r w:rsidR="00276D11">
        <w:t xml:space="preserve">agricultural </w:t>
      </w:r>
      <w:r>
        <w:t>acti</w:t>
      </w:r>
      <w:r w:rsidR="00276D11">
        <w:t>vities</w:t>
      </w:r>
      <w:r>
        <w:t xml:space="preserve"> are </w:t>
      </w:r>
      <w:r w:rsidR="00276D11">
        <w:t>often also irreversible, hence damaging our future</w:t>
      </w:r>
      <w:r>
        <w:t xml:space="preserve">. Farmers are </w:t>
      </w:r>
      <w:r w:rsidR="00276D11">
        <w:t xml:space="preserve">experiencing this as a social </w:t>
      </w:r>
      <w:r>
        <w:t>pressure</w:t>
      </w:r>
      <w:r w:rsidR="00276D11">
        <w:t>.</w:t>
      </w:r>
      <w:r>
        <w:t xml:space="preserve"> </w:t>
      </w:r>
      <w:r w:rsidR="00276D11">
        <w:t>O</w:t>
      </w:r>
      <w:r>
        <w:t xml:space="preserve">ften </w:t>
      </w:r>
      <w:r w:rsidR="00276D11">
        <w:t xml:space="preserve">farmers are </w:t>
      </w:r>
      <w:r>
        <w:t>very much willing to comply with sustainability principles</w:t>
      </w:r>
      <w:r w:rsidR="00276D11">
        <w:t>, as much as reasonably possible</w:t>
      </w:r>
      <w:r>
        <w:t xml:space="preserve">. </w:t>
      </w:r>
      <w:r w:rsidR="00276D11">
        <w:t xml:space="preserve">But here is </w:t>
      </w:r>
      <w:r w:rsidR="00E143F8">
        <w:t>an important</w:t>
      </w:r>
      <w:r w:rsidR="00276D11">
        <w:t xml:space="preserve"> issue: in the current price and volume-driven market conditions, </w:t>
      </w:r>
      <w:r w:rsidR="00A972BA">
        <w:t>crucial</w:t>
      </w:r>
      <w:r>
        <w:t xml:space="preserve"> elements are missing</w:t>
      </w:r>
      <w:r w:rsidR="008B6C55">
        <w:t xml:space="preserve"> for the farmer</w:t>
      </w:r>
      <w:r w:rsidR="00276D11">
        <w:t xml:space="preserve"> to do the right things in his work</w:t>
      </w:r>
      <w:r w:rsidR="008B6C55">
        <w:t>, such as</w:t>
      </w:r>
      <w:r>
        <w:t>:</w:t>
      </w:r>
    </w:p>
    <w:p w:rsidR="003C4237" w:rsidRDefault="00A972BA" w:rsidP="00C86D95">
      <w:pPr>
        <w:pStyle w:val="ListParagraph"/>
        <w:numPr>
          <w:ilvl w:val="0"/>
          <w:numId w:val="4"/>
        </w:numPr>
        <w:jc w:val="both"/>
      </w:pPr>
      <w:r>
        <w:t>t</w:t>
      </w:r>
      <w:r w:rsidR="003C4237">
        <w:t xml:space="preserve">he compensation </w:t>
      </w:r>
      <w:r w:rsidR="008B6C55">
        <w:t>for</w:t>
      </w:r>
      <w:r w:rsidR="003C4237">
        <w:t xml:space="preserve"> his </w:t>
      </w:r>
      <w:r>
        <w:t xml:space="preserve">additional </w:t>
      </w:r>
      <w:r w:rsidR="003C4237">
        <w:t>efforts</w:t>
      </w:r>
    </w:p>
    <w:p w:rsidR="003C4237" w:rsidRDefault="00A972BA" w:rsidP="00C86D95">
      <w:pPr>
        <w:pStyle w:val="ListParagraph"/>
        <w:numPr>
          <w:ilvl w:val="0"/>
          <w:numId w:val="4"/>
        </w:numPr>
        <w:jc w:val="both"/>
      </w:pPr>
      <w:r>
        <w:t>t</w:t>
      </w:r>
      <w:r w:rsidR="003C4237">
        <w:t>he education of what sustainable practices are</w:t>
      </w:r>
    </w:p>
    <w:p w:rsidR="003C4237" w:rsidRDefault="00A972BA" w:rsidP="00C86D95">
      <w:pPr>
        <w:pStyle w:val="ListParagraph"/>
        <w:numPr>
          <w:ilvl w:val="0"/>
          <w:numId w:val="4"/>
        </w:numPr>
        <w:jc w:val="both"/>
      </w:pPr>
      <w:r>
        <w:t>t</w:t>
      </w:r>
      <w:r w:rsidR="008B6C55">
        <w:t>he cooperation with other parties in the chain</w:t>
      </w:r>
    </w:p>
    <w:p w:rsidR="00572976" w:rsidRDefault="00A972BA" w:rsidP="00C86D95">
      <w:pPr>
        <w:pStyle w:val="ListParagraph"/>
        <w:numPr>
          <w:ilvl w:val="0"/>
          <w:numId w:val="4"/>
        </w:numPr>
        <w:jc w:val="both"/>
      </w:pPr>
      <w:r>
        <w:t>r</w:t>
      </w:r>
      <w:r w:rsidR="00A079E7">
        <w:t xml:space="preserve">ecognition for his </w:t>
      </w:r>
      <w:r>
        <w:t>dedication</w:t>
      </w:r>
      <w:r w:rsidR="00A079E7">
        <w:t>.</w:t>
      </w:r>
    </w:p>
    <w:p w:rsidR="00E40254" w:rsidRDefault="00E40254" w:rsidP="00B04EE6">
      <w:pPr>
        <w:jc w:val="both"/>
        <w:rPr>
          <w:b/>
          <w:color w:val="2E74B5" w:themeColor="accent1" w:themeShade="BF"/>
        </w:rPr>
      </w:pPr>
    </w:p>
    <w:p w:rsidR="00E40254" w:rsidRDefault="00E40254" w:rsidP="00B04EE6">
      <w:pPr>
        <w:jc w:val="both"/>
        <w:rPr>
          <w:b/>
          <w:color w:val="2E74B5" w:themeColor="accent1" w:themeShade="BF"/>
        </w:rPr>
      </w:pPr>
    </w:p>
    <w:p w:rsidR="00E40254" w:rsidRDefault="00E40254" w:rsidP="00B04EE6">
      <w:pPr>
        <w:jc w:val="both"/>
        <w:rPr>
          <w:b/>
          <w:color w:val="2E74B5" w:themeColor="accent1" w:themeShade="BF"/>
        </w:rPr>
      </w:pPr>
    </w:p>
    <w:p w:rsidR="00E40254" w:rsidRDefault="00E40254" w:rsidP="00B04EE6">
      <w:pPr>
        <w:jc w:val="both"/>
        <w:rPr>
          <w:b/>
          <w:color w:val="2E74B5" w:themeColor="accent1" w:themeShade="BF"/>
        </w:rPr>
      </w:pPr>
    </w:p>
    <w:p w:rsidR="00572976" w:rsidRPr="00572976" w:rsidRDefault="00572976" w:rsidP="00B04EE6">
      <w:pPr>
        <w:jc w:val="both"/>
        <w:rPr>
          <w:b/>
        </w:rPr>
      </w:pPr>
      <w:r w:rsidRPr="00572976">
        <w:rPr>
          <w:b/>
          <w:color w:val="2E74B5" w:themeColor="accent1" w:themeShade="BF"/>
        </w:rPr>
        <w:lastRenderedPageBreak/>
        <w:t>Key end-users</w:t>
      </w:r>
    </w:p>
    <w:p w:rsidR="00732D0F" w:rsidRDefault="00572976" w:rsidP="00B04EE6">
      <w:pPr>
        <w:jc w:val="both"/>
      </w:pPr>
      <w:r w:rsidRPr="00572976">
        <w:rPr>
          <w:b/>
          <w:noProof/>
          <w:color w:val="2E74B5" w:themeColor="accent1" w:themeShade="BF"/>
        </w:rPr>
        <w:drawing>
          <wp:anchor distT="0" distB="0" distL="114300" distR="114300" simplePos="0" relativeHeight="251683328" behindDoc="1" locked="0" layoutInCell="1" allowOverlap="1" wp14:anchorId="2EF4B56B">
            <wp:simplePos x="0" y="0"/>
            <wp:positionH relativeFrom="column">
              <wp:posOffset>3699510</wp:posOffset>
            </wp:positionH>
            <wp:positionV relativeFrom="paragraph">
              <wp:posOffset>478258</wp:posOffset>
            </wp:positionV>
            <wp:extent cx="1978660" cy="2459355"/>
            <wp:effectExtent l="0" t="0" r="2540" b="4445"/>
            <wp:wrapSquare wrapText="bothSides"/>
            <wp:docPr id="18" name="Afbeelding 17" descr="Who-wants-change-Who-wants-to-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7" descr="Who-wants-change-Who-wants-to-change.jp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978660" cy="2459355"/>
                    </a:xfrm>
                    <a:prstGeom prst="rect">
                      <a:avLst/>
                    </a:prstGeom>
                  </pic:spPr>
                </pic:pic>
              </a:graphicData>
            </a:graphic>
            <wp14:sizeRelH relativeFrom="page">
              <wp14:pctWidth>0</wp14:pctWidth>
            </wp14:sizeRelH>
            <wp14:sizeRelV relativeFrom="page">
              <wp14:pctHeight>0</wp14:pctHeight>
            </wp14:sizeRelV>
          </wp:anchor>
        </w:drawing>
      </w:r>
      <w:r w:rsidR="00A079E7">
        <w:t xml:space="preserve">Therefore, </w:t>
      </w:r>
      <w:r w:rsidR="00E143F8">
        <w:t xml:space="preserve">to get upscaling effects more quickly, </w:t>
      </w:r>
      <w:r w:rsidR="00B04EE6">
        <w:t xml:space="preserve">key </w:t>
      </w:r>
      <w:r w:rsidR="00A079E7">
        <w:t xml:space="preserve">end-users of WaterProtect research results are </w:t>
      </w:r>
      <w:r w:rsidR="00FB3F1E">
        <w:t xml:space="preserve">probably not </w:t>
      </w:r>
      <w:r w:rsidR="005E686B">
        <w:t xml:space="preserve">only </w:t>
      </w:r>
      <w:r w:rsidR="00A079E7">
        <w:t xml:space="preserve">the farmers, but </w:t>
      </w:r>
      <w:r w:rsidR="009010CD">
        <w:t xml:space="preserve">the </w:t>
      </w:r>
      <w:r w:rsidR="005E686B">
        <w:t>key end-users</w:t>
      </w:r>
      <w:r w:rsidR="009010CD">
        <w:t xml:space="preserve"> group need</w:t>
      </w:r>
      <w:r w:rsidR="00132B40">
        <w:t>ed</w:t>
      </w:r>
      <w:r w:rsidR="009010CD">
        <w:t xml:space="preserve"> to</w:t>
      </w:r>
      <w:r w:rsidR="005E686B">
        <w:t xml:space="preserve"> </w:t>
      </w:r>
      <w:r w:rsidR="00FB3F1E" w:rsidRPr="00E143F8">
        <w:rPr>
          <w:u w:val="single"/>
        </w:rPr>
        <w:t>include</w:t>
      </w:r>
      <w:r w:rsidR="00A079E7" w:rsidRPr="00E143F8">
        <w:rPr>
          <w:u w:val="single"/>
        </w:rPr>
        <w:t xml:space="preserve"> </w:t>
      </w:r>
      <w:r w:rsidR="005E686B">
        <w:rPr>
          <w:u w:val="single"/>
        </w:rPr>
        <w:t>the farmer’s</w:t>
      </w:r>
      <w:r w:rsidR="00E143F8" w:rsidRPr="00E143F8">
        <w:rPr>
          <w:u w:val="single"/>
        </w:rPr>
        <w:t xml:space="preserve"> </w:t>
      </w:r>
      <w:r w:rsidR="00A079E7" w:rsidRPr="00E143F8">
        <w:rPr>
          <w:u w:val="single"/>
        </w:rPr>
        <w:t>chain partners</w:t>
      </w:r>
      <w:r w:rsidR="00A079E7">
        <w:t xml:space="preserve"> who could offer to fill </w:t>
      </w:r>
      <w:r w:rsidR="00FB3F1E">
        <w:t>in</w:t>
      </w:r>
      <w:r w:rsidR="00EB52D4">
        <w:t xml:space="preserve"> </w:t>
      </w:r>
      <w:r w:rsidR="00A079E7">
        <w:t>the</w:t>
      </w:r>
      <w:r w:rsidR="00E143F8">
        <w:t>se and other</w:t>
      </w:r>
      <w:r w:rsidR="00A079E7">
        <w:t xml:space="preserve"> elements </w:t>
      </w:r>
      <w:r w:rsidR="00E143F8">
        <w:t xml:space="preserve">currently </w:t>
      </w:r>
      <w:r w:rsidR="00A079E7">
        <w:t>missing</w:t>
      </w:r>
      <w:r w:rsidR="00E143F8">
        <w:t xml:space="preserve"> to quickly build a </w:t>
      </w:r>
      <w:r>
        <w:t xml:space="preserve">better business model for the farmer and a </w:t>
      </w:r>
      <w:r w:rsidR="005E686B">
        <w:t xml:space="preserve">more </w:t>
      </w:r>
      <w:r w:rsidR="00E143F8">
        <w:t>sustainable agricultural sector</w:t>
      </w:r>
      <w:r w:rsidR="00A079E7">
        <w:t>.</w:t>
      </w:r>
    </w:p>
    <w:p w:rsidR="00E143F8" w:rsidRDefault="00E143F8" w:rsidP="00B04EE6">
      <w:pPr>
        <w:jc w:val="both"/>
      </w:pPr>
      <w:r>
        <w:t>We have two types of key end-users:</w:t>
      </w:r>
    </w:p>
    <w:p w:rsidR="00456F1E" w:rsidRDefault="00EB52D4" w:rsidP="00942132">
      <w:pPr>
        <w:pStyle w:val="ListParagraph"/>
        <w:numPr>
          <w:ilvl w:val="0"/>
          <w:numId w:val="5"/>
        </w:numPr>
      </w:pPr>
      <w:r w:rsidRPr="00942132">
        <w:rPr>
          <w:b/>
          <w:color w:val="2E74B5" w:themeColor="accent1" w:themeShade="BF"/>
        </w:rPr>
        <w:t>‘</w:t>
      </w:r>
      <w:r w:rsidR="00E143F8" w:rsidRPr="00942132">
        <w:rPr>
          <w:b/>
          <w:color w:val="2E74B5" w:themeColor="accent1" w:themeShade="BF"/>
        </w:rPr>
        <w:t>bottom-up</w:t>
      </w:r>
      <w:r w:rsidRPr="00942132">
        <w:rPr>
          <w:b/>
          <w:color w:val="2E74B5" w:themeColor="accent1" w:themeShade="BF"/>
        </w:rPr>
        <w:t>’</w:t>
      </w:r>
      <w:r w:rsidR="00E143F8" w:rsidRPr="00942132">
        <w:rPr>
          <w:b/>
          <w:color w:val="2E74B5" w:themeColor="accent1" w:themeShade="BF"/>
        </w:rPr>
        <w:t xml:space="preserve"> key end-users</w:t>
      </w:r>
      <w:r w:rsidR="00070291">
        <w:t>: grass root initiatives</w:t>
      </w:r>
      <w:r>
        <w:t xml:space="preserve">, </w:t>
      </w:r>
      <w:r w:rsidR="00982472">
        <w:t xml:space="preserve">local scale, </w:t>
      </w:r>
      <w:r>
        <w:t>many of which are like the case studies described in D6.1</w:t>
      </w:r>
      <w:r w:rsidR="00EA18FD">
        <w:t xml:space="preserve"> </w:t>
      </w:r>
      <w:r w:rsidR="00456F1E">
        <w:t xml:space="preserve">. </w:t>
      </w:r>
      <w:r w:rsidR="00C942B7">
        <w:t>T</w:t>
      </w:r>
      <w:r w:rsidR="00456F1E">
        <w:t xml:space="preserve">hese are </w:t>
      </w:r>
      <w:r w:rsidR="00EA18FD">
        <w:t>the so-called ‘Best Practice Measures Users’ and benefitting organisations communicating the positive effects of  BPMs and EWS schemes</w:t>
      </w:r>
      <w:r w:rsidR="00456F1E">
        <w:t xml:space="preserve"> like:</w:t>
      </w:r>
    </w:p>
    <w:p w:rsidR="00456F1E" w:rsidRDefault="00456F1E" w:rsidP="00942132">
      <w:pPr>
        <w:pStyle w:val="ListParagraph"/>
        <w:numPr>
          <w:ilvl w:val="1"/>
          <w:numId w:val="5"/>
        </w:numPr>
      </w:pPr>
      <w:r>
        <w:t xml:space="preserve"> the </w:t>
      </w:r>
      <w:proofErr w:type="spellStart"/>
      <w:r>
        <w:t>Skylark</w:t>
      </w:r>
      <w:proofErr w:type="spellEnd"/>
      <w:r>
        <w:t xml:space="preserve"> </w:t>
      </w:r>
      <w:proofErr w:type="spellStart"/>
      <w:r>
        <w:t>Foundation</w:t>
      </w:r>
      <w:proofErr w:type="spellEnd"/>
      <w:r>
        <w:t xml:space="preserve"> (</w:t>
      </w:r>
      <w:hyperlink r:id="rId13" w:history="1">
        <w:r w:rsidR="002E62EA" w:rsidRPr="00A01957">
          <w:rPr>
            <w:rStyle w:val="Hyperlink"/>
          </w:rPr>
          <w:t>https://veldleeuwerik.nl/en/</w:t>
        </w:r>
      </w:hyperlink>
      <w:r w:rsidR="002E62EA">
        <w:t xml:space="preserve"> </w:t>
      </w:r>
      <w:r>
        <w:t xml:space="preserve">), </w:t>
      </w:r>
    </w:p>
    <w:p w:rsidR="00EA18FD" w:rsidRDefault="00456F1E" w:rsidP="00942132">
      <w:pPr>
        <w:pStyle w:val="ListParagraph"/>
        <w:numPr>
          <w:ilvl w:val="1"/>
          <w:numId w:val="5"/>
        </w:numPr>
      </w:pPr>
      <w:r>
        <w:t xml:space="preserve">‘Boer </w:t>
      </w:r>
      <w:proofErr w:type="spellStart"/>
      <w:r>
        <w:t>Bewust</w:t>
      </w:r>
      <w:proofErr w:type="spellEnd"/>
      <w:r>
        <w:t xml:space="preserve">’ </w:t>
      </w:r>
      <w:proofErr w:type="spellStart"/>
      <w:r>
        <w:t>Initiative</w:t>
      </w:r>
      <w:proofErr w:type="spellEnd"/>
      <w:r>
        <w:t xml:space="preserve"> (</w:t>
      </w:r>
      <w:hyperlink r:id="rId14" w:history="1">
        <w:r w:rsidRPr="00A01957">
          <w:rPr>
            <w:rStyle w:val="Hyperlink"/>
          </w:rPr>
          <w:t>https://www.boer-bewust.nl/</w:t>
        </w:r>
      </w:hyperlink>
      <w:r>
        <w:t xml:space="preserve">), </w:t>
      </w:r>
    </w:p>
    <w:p w:rsidR="00456F1E" w:rsidRDefault="00C942B7" w:rsidP="00942132">
      <w:pPr>
        <w:pStyle w:val="ListParagraph"/>
        <w:numPr>
          <w:ilvl w:val="1"/>
          <w:numId w:val="5"/>
        </w:numPr>
      </w:pPr>
      <w:proofErr w:type="spellStart"/>
      <w:r>
        <w:t>Capwasa</w:t>
      </w:r>
      <w:proofErr w:type="spellEnd"/>
      <w:r>
        <w:t xml:space="preserve"> (</w:t>
      </w:r>
      <w:hyperlink r:id="rId15" w:history="1">
        <w:r w:rsidRPr="00A01957">
          <w:rPr>
            <w:rStyle w:val="Hyperlink"/>
          </w:rPr>
          <w:t>https://www.ewp.eu/collective-action-partnerships-in-agr</w:t>
        </w:r>
      </w:hyperlink>
      <w:r>
        <w:t xml:space="preserve"> )</w:t>
      </w:r>
    </w:p>
    <w:p w:rsidR="00C942B7" w:rsidRDefault="00C942B7" w:rsidP="00942132">
      <w:pPr>
        <w:pStyle w:val="ListParagraph"/>
        <w:numPr>
          <w:ilvl w:val="1"/>
          <w:numId w:val="5"/>
        </w:numPr>
      </w:pPr>
      <w:r>
        <w:t xml:space="preserve">Dairyland Stewardship Council (‘Land van Waarde’ </w:t>
      </w:r>
      <w:hyperlink r:id="rId16" w:history="1">
        <w:r w:rsidR="002E62EA" w:rsidRPr="00A01957">
          <w:rPr>
            <w:rStyle w:val="Hyperlink"/>
          </w:rPr>
          <w:t>https://www.courage2025.nl/projecten/kringloop-zonder-grond</w:t>
        </w:r>
      </w:hyperlink>
      <w:r w:rsidR="002E62EA">
        <w:t xml:space="preserve"> </w:t>
      </w:r>
      <w:r>
        <w:t>)</w:t>
      </w:r>
    </w:p>
    <w:p w:rsidR="00E143F8" w:rsidRDefault="00EA18FD" w:rsidP="00C86D95">
      <w:pPr>
        <w:pStyle w:val="ListParagraph"/>
        <w:numPr>
          <w:ilvl w:val="0"/>
          <w:numId w:val="5"/>
        </w:numPr>
        <w:jc w:val="both"/>
      </w:pPr>
      <w:r>
        <w:rPr>
          <w:color w:val="2E74B5" w:themeColor="accent1" w:themeShade="BF"/>
        </w:rPr>
        <w:t xml:space="preserve"> </w:t>
      </w:r>
      <w:r w:rsidR="00EB52D4" w:rsidRPr="00942132">
        <w:rPr>
          <w:b/>
          <w:color w:val="2E74B5" w:themeColor="accent1" w:themeShade="BF"/>
        </w:rPr>
        <w:t>‘</w:t>
      </w:r>
      <w:r w:rsidR="00E143F8" w:rsidRPr="00942132">
        <w:rPr>
          <w:b/>
          <w:color w:val="2E74B5" w:themeColor="accent1" w:themeShade="BF"/>
        </w:rPr>
        <w:t>top-down</w:t>
      </w:r>
      <w:r w:rsidR="00EB52D4" w:rsidRPr="00942132">
        <w:rPr>
          <w:b/>
          <w:color w:val="2E74B5" w:themeColor="accent1" w:themeShade="BF"/>
        </w:rPr>
        <w:t>’</w:t>
      </w:r>
      <w:r w:rsidR="00E143F8" w:rsidRPr="00942132">
        <w:rPr>
          <w:b/>
          <w:color w:val="2E74B5" w:themeColor="accent1" w:themeShade="BF"/>
        </w:rPr>
        <w:t xml:space="preserve"> key end</w:t>
      </w:r>
      <w:r w:rsidR="00EB52D4" w:rsidRPr="00942132">
        <w:rPr>
          <w:b/>
          <w:color w:val="2E74B5" w:themeColor="accent1" w:themeShade="BF"/>
        </w:rPr>
        <w:t>-</w:t>
      </w:r>
      <w:r w:rsidR="00E143F8" w:rsidRPr="00942132">
        <w:rPr>
          <w:b/>
          <w:color w:val="2E74B5" w:themeColor="accent1" w:themeShade="BF"/>
        </w:rPr>
        <w:t>users</w:t>
      </w:r>
      <w:r w:rsidR="00EB52D4">
        <w:rPr>
          <w:color w:val="2E74B5" w:themeColor="accent1" w:themeShade="BF"/>
        </w:rPr>
        <w:t>:</w:t>
      </w:r>
      <w:r w:rsidR="00EB52D4">
        <w:t xml:space="preserve"> at many different levels (EU networks, national networks, industrial federations, SDG networks</w:t>
      </w:r>
      <w:r w:rsidR="00982472">
        <w:t>, supermarkets</w:t>
      </w:r>
      <w:r w:rsidR="00572976">
        <w:t>, consumer organisations</w:t>
      </w:r>
      <w:r w:rsidR="00132B40">
        <w:t>)</w:t>
      </w:r>
      <w:r w:rsidR="00982472">
        <w:t>.</w:t>
      </w:r>
      <w:r w:rsidR="00C942B7">
        <w:t xml:space="preserve"> Examples are:</w:t>
      </w:r>
    </w:p>
    <w:p w:rsidR="00C942B7" w:rsidRPr="00942132" w:rsidRDefault="00C942B7" w:rsidP="00C942B7">
      <w:pPr>
        <w:pStyle w:val="ListParagraph"/>
        <w:numPr>
          <w:ilvl w:val="1"/>
          <w:numId w:val="5"/>
        </w:numPr>
        <w:jc w:val="both"/>
      </w:pPr>
      <w:r>
        <w:rPr>
          <w:color w:val="2E74B5" w:themeColor="accent1" w:themeShade="BF"/>
        </w:rPr>
        <w:t xml:space="preserve">European Partners for </w:t>
      </w:r>
      <w:proofErr w:type="spellStart"/>
      <w:r>
        <w:rPr>
          <w:color w:val="2E74B5" w:themeColor="accent1" w:themeShade="BF"/>
        </w:rPr>
        <w:t>the</w:t>
      </w:r>
      <w:proofErr w:type="spellEnd"/>
      <w:r>
        <w:rPr>
          <w:color w:val="2E74B5" w:themeColor="accent1" w:themeShade="BF"/>
        </w:rPr>
        <w:t xml:space="preserve"> Environment (EPE, </w:t>
      </w:r>
      <w:hyperlink r:id="rId17" w:history="1">
        <w:r w:rsidRPr="00A01957">
          <w:rPr>
            <w:rStyle w:val="Hyperlink"/>
          </w:rPr>
          <w:t>www.epe.be</w:t>
        </w:r>
      </w:hyperlink>
      <w:r>
        <w:rPr>
          <w:color w:val="2E74B5" w:themeColor="accent1" w:themeShade="BF"/>
        </w:rPr>
        <w:t>)</w:t>
      </w:r>
    </w:p>
    <w:p w:rsidR="00C942B7" w:rsidRPr="00942132" w:rsidRDefault="00C942B7" w:rsidP="00C942B7">
      <w:pPr>
        <w:pStyle w:val="ListParagraph"/>
        <w:numPr>
          <w:ilvl w:val="1"/>
          <w:numId w:val="5"/>
        </w:numPr>
        <w:jc w:val="both"/>
      </w:pPr>
      <w:proofErr w:type="spellStart"/>
      <w:r>
        <w:rPr>
          <w:color w:val="2E74B5" w:themeColor="accent1" w:themeShade="BF"/>
        </w:rPr>
        <w:t>Asvis</w:t>
      </w:r>
      <w:proofErr w:type="spellEnd"/>
      <w:r>
        <w:rPr>
          <w:color w:val="2E74B5" w:themeColor="accent1" w:themeShade="BF"/>
        </w:rPr>
        <w:t xml:space="preserve"> (</w:t>
      </w:r>
      <w:hyperlink r:id="rId18" w:history="1">
        <w:r w:rsidR="00E40254" w:rsidRPr="00A01957">
          <w:rPr>
            <w:rStyle w:val="Hyperlink"/>
          </w:rPr>
          <w:t>http://asvis.it/asvis-italian-alliance-for-sustainable-development</w:t>
        </w:r>
      </w:hyperlink>
      <w:r>
        <w:rPr>
          <w:color w:val="2E74B5" w:themeColor="accent1" w:themeShade="BF"/>
        </w:rPr>
        <w:t>)</w:t>
      </w:r>
    </w:p>
    <w:p w:rsidR="00E40254" w:rsidRDefault="00E40254" w:rsidP="00C942B7">
      <w:pPr>
        <w:pStyle w:val="ListParagraph"/>
        <w:numPr>
          <w:ilvl w:val="1"/>
          <w:numId w:val="5"/>
        </w:numPr>
        <w:jc w:val="both"/>
      </w:pPr>
      <w:proofErr w:type="spellStart"/>
      <w:r>
        <w:t>Coop</w:t>
      </w:r>
      <w:proofErr w:type="spellEnd"/>
      <w:r>
        <w:t xml:space="preserve"> </w:t>
      </w:r>
      <w:proofErr w:type="spellStart"/>
      <w:r>
        <w:t>Italy</w:t>
      </w:r>
      <w:proofErr w:type="spellEnd"/>
      <w:r>
        <w:t xml:space="preserve"> (</w:t>
      </w:r>
      <w:hyperlink r:id="rId19" w:history="1">
        <w:r w:rsidRPr="00A01957">
          <w:rPr>
            <w:rStyle w:val="Hyperlink"/>
          </w:rPr>
          <w:t>https://www.e-coop.it/web/guest?antiCache=1549034459031</w:t>
        </w:r>
      </w:hyperlink>
      <w:r>
        <w:t>)</w:t>
      </w:r>
    </w:p>
    <w:p w:rsidR="00E40254" w:rsidRDefault="00E40254" w:rsidP="00C942B7">
      <w:pPr>
        <w:pStyle w:val="ListParagraph"/>
        <w:numPr>
          <w:ilvl w:val="1"/>
          <w:numId w:val="5"/>
        </w:numPr>
        <w:jc w:val="both"/>
      </w:pPr>
      <w:r>
        <w:t xml:space="preserve">Eticae – Stewardship in </w:t>
      </w:r>
      <w:proofErr w:type="spellStart"/>
      <w:r>
        <w:t>Action</w:t>
      </w:r>
      <w:proofErr w:type="spellEnd"/>
      <w:r>
        <w:t xml:space="preserve"> (</w:t>
      </w:r>
      <w:hyperlink r:id="rId20" w:history="1">
        <w:r w:rsidRPr="00A01957">
          <w:rPr>
            <w:rStyle w:val="Hyperlink"/>
          </w:rPr>
          <w:t>http://www.eticae.it/</w:t>
        </w:r>
      </w:hyperlink>
      <w:r>
        <w:t>)</w:t>
      </w:r>
    </w:p>
    <w:p w:rsidR="00E40254" w:rsidRDefault="002E62EA" w:rsidP="00942132">
      <w:pPr>
        <w:pStyle w:val="ListParagraph"/>
        <w:numPr>
          <w:ilvl w:val="1"/>
          <w:numId w:val="5"/>
        </w:numPr>
        <w:jc w:val="both"/>
      </w:pPr>
      <w:r>
        <w:t xml:space="preserve">Others like </w:t>
      </w:r>
      <w:r w:rsidR="00E40254">
        <w:t xml:space="preserve">Biodiversity International, </w:t>
      </w:r>
      <w:r w:rsidR="00E40254" w:rsidRPr="00FB2773">
        <w:rPr>
          <w:rFonts w:ascii="Calibri" w:eastAsia="Cambria" w:hAnsi="Calibri" w:cs="Calibri"/>
          <w:lang w:val="en-US"/>
        </w:rPr>
        <w:t>IBM food trust and TE-food, IIED, Conservation International, Finance Watch,  University of Sorbonne, Just Transition Program, RFI, Caritas Internationalis</w:t>
      </w:r>
      <w:r w:rsidR="00E40254">
        <w:rPr>
          <w:rFonts w:ascii="Calibri" w:eastAsia="Cambria" w:hAnsi="Calibri" w:cs="Calibri"/>
          <w:lang w:val="en-US"/>
        </w:rPr>
        <w:t>, SGD Watch, V4SDG, etc.</w:t>
      </w:r>
    </w:p>
    <w:p w:rsidR="00572976" w:rsidRDefault="00070291" w:rsidP="00B04EE6">
      <w:pPr>
        <w:jc w:val="both"/>
      </w:pPr>
      <w:r>
        <w:t xml:space="preserve">Both groups together </w:t>
      </w:r>
      <w:r w:rsidR="00982472">
        <w:t>form</w:t>
      </w:r>
      <w:r>
        <w:t xml:space="preserve"> the </w:t>
      </w:r>
      <w:r w:rsidR="00982472">
        <w:t>value-</w:t>
      </w:r>
      <w:r>
        <w:t>chain</w:t>
      </w:r>
      <w:r w:rsidR="001E01A7">
        <w:t xml:space="preserve"> from which</w:t>
      </w:r>
      <w:r w:rsidR="00132B40">
        <w:t>,</w:t>
      </w:r>
      <w:r w:rsidR="001E01A7">
        <w:t xml:space="preserve"> the additional elements currently missing for the farmer</w:t>
      </w:r>
      <w:r w:rsidR="00132B40">
        <w:t>,</w:t>
      </w:r>
      <w:r w:rsidR="001E01A7">
        <w:t xml:space="preserve"> should be derived</w:t>
      </w:r>
      <w:r w:rsidR="00982472">
        <w:t xml:space="preserve">. Their cooperation </w:t>
      </w:r>
      <w:r w:rsidR="001E01A7">
        <w:t>is therefore important, and c</w:t>
      </w:r>
      <w:r w:rsidR="00982472">
        <w:t xml:space="preserve">ould be organised </w:t>
      </w:r>
      <w:r w:rsidR="001E01A7">
        <w:t xml:space="preserve">for instance </w:t>
      </w:r>
      <w:r w:rsidR="00982472">
        <w:t>to maximise the upscaling effect</w:t>
      </w:r>
      <w:r w:rsidR="00132B40">
        <w:t>s</w:t>
      </w:r>
      <w:r w:rsidR="00982472">
        <w:t xml:space="preserve"> of Waterprotect research results. </w:t>
      </w:r>
    </w:p>
    <w:p w:rsidR="001E01A7" w:rsidRDefault="00982472" w:rsidP="00B04EE6">
      <w:pPr>
        <w:jc w:val="both"/>
      </w:pPr>
      <w:r>
        <w:t>How to put this in practice, will be the central topic of D6.4</w:t>
      </w:r>
      <w:r w:rsidR="001E01A7">
        <w:t>:</w:t>
      </w:r>
      <w:r>
        <w:t xml:space="preserve"> </w:t>
      </w:r>
      <w:r w:rsidR="002E62EA">
        <w:t>T</w:t>
      </w:r>
      <w:r>
        <w:t xml:space="preserve">he Roadmap for upscaling </w:t>
      </w:r>
      <w:r w:rsidR="001E01A7">
        <w:t>WaterProtect research results in Europe.</w:t>
      </w:r>
    </w:p>
    <w:p w:rsidR="001E01A7" w:rsidRDefault="001E01A7" w:rsidP="00B04EE6">
      <w:pPr>
        <w:jc w:val="both"/>
      </w:pPr>
      <w:r>
        <w:t>Two examples to illustrate what can happen</w:t>
      </w:r>
      <w:r w:rsidR="00CB774B">
        <w:t xml:space="preserve"> if the two groups are </w:t>
      </w:r>
      <w:r w:rsidR="00572976">
        <w:t xml:space="preserve">indeed </w:t>
      </w:r>
      <w:r w:rsidR="00CB774B">
        <w:t>connect</w:t>
      </w:r>
      <w:r w:rsidR="00572976">
        <w:t>ed</w:t>
      </w:r>
      <w:r>
        <w:t xml:space="preserve">: </w:t>
      </w:r>
    </w:p>
    <w:p w:rsidR="001E01A7" w:rsidRDefault="009309BE" w:rsidP="00C86D95">
      <w:pPr>
        <w:pStyle w:val="ListParagraph"/>
        <w:numPr>
          <w:ilvl w:val="0"/>
          <w:numId w:val="6"/>
        </w:numPr>
        <w:jc w:val="both"/>
      </w:pPr>
      <w:r>
        <w:t xml:space="preserve">the Best Management Practices </w:t>
      </w:r>
      <w:r w:rsidR="001E01A7">
        <w:t xml:space="preserve">(BMPs) that </w:t>
      </w:r>
      <w:r>
        <w:t xml:space="preserve">WaterProtect is </w:t>
      </w:r>
      <w:r w:rsidR="001E01A7">
        <w:t>developing</w:t>
      </w:r>
      <w:r>
        <w:t xml:space="preserve">, clearly </w:t>
      </w:r>
      <w:r w:rsidR="001E01A7">
        <w:t xml:space="preserve">involves </w:t>
      </w:r>
      <w:r>
        <w:t xml:space="preserve">the farmer is </w:t>
      </w:r>
      <w:r w:rsidR="001E01A7">
        <w:t>directly. WaterProtect could try and convince farmers to use them, but the range of influence is limited to pioneer farmers willing to structurally adopt the use of BMPs.  You will get his long term interest more eas</w:t>
      </w:r>
      <w:r w:rsidR="00132B40">
        <w:t>ily</w:t>
      </w:r>
      <w:r w:rsidR="001E01A7">
        <w:t xml:space="preserve"> when</w:t>
      </w:r>
      <w:r>
        <w:t xml:space="preserve"> public pressure translate</w:t>
      </w:r>
      <w:r w:rsidR="001E01A7">
        <w:t>s</w:t>
      </w:r>
      <w:r>
        <w:t xml:space="preserve"> into better prices from food processors and other compensation schemes that are required</w:t>
      </w:r>
      <w:r w:rsidR="001E01A7">
        <w:t xml:space="preserve"> to compensate him</w:t>
      </w:r>
      <w:r>
        <w:t>.</w:t>
      </w:r>
    </w:p>
    <w:p w:rsidR="00CB774B" w:rsidRDefault="00CB774B" w:rsidP="00CB774B">
      <w:pPr>
        <w:pStyle w:val="ListParagraph"/>
        <w:jc w:val="both"/>
      </w:pPr>
    </w:p>
    <w:p w:rsidR="00E40254" w:rsidRDefault="00E40254" w:rsidP="00CB774B">
      <w:pPr>
        <w:pStyle w:val="ListParagraph"/>
        <w:jc w:val="both"/>
      </w:pPr>
    </w:p>
    <w:p w:rsidR="00A079E7" w:rsidRDefault="00756507" w:rsidP="00C86D95">
      <w:pPr>
        <w:pStyle w:val="ListParagraph"/>
        <w:numPr>
          <w:ilvl w:val="0"/>
          <w:numId w:val="6"/>
        </w:numPr>
        <w:jc w:val="both"/>
      </w:pPr>
      <w:r>
        <w:rPr>
          <w:noProof/>
        </w:rPr>
        <w:lastRenderedPageBreak/>
        <w:t>In Europe, SDG networks are currently developing rather quickly out of established</w:t>
      </w:r>
      <w:r w:rsidR="0045116F" w:rsidRPr="0045116F">
        <w:rPr>
          <w:noProof/>
        </w:rPr>
        <w:t xml:space="preserve"> </w:t>
      </w:r>
      <w:r>
        <w:rPr>
          <w:noProof/>
        </w:rPr>
        <w:t>NGOs</w:t>
      </w:r>
      <w:r w:rsidR="00132B40">
        <w:rPr>
          <w:noProof/>
        </w:rPr>
        <w:t>.</w:t>
      </w:r>
      <w:r>
        <w:rPr>
          <w:noProof/>
        </w:rPr>
        <w:t xml:space="preserve"> Previously working individually on separate targets, in view of the SDGs a growing critial mass is now able to attrack the serious attention of sustainable (often private) financiers gathering to bring adequate funds towards the realisation of the SDGs. These top-down end-users, - when involved - will have the purchasing power to change things at the farm level.</w:t>
      </w:r>
    </w:p>
    <w:p w:rsidR="009309BE" w:rsidRDefault="009309BE" w:rsidP="00B04EE6">
      <w:pPr>
        <w:jc w:val="both"/>
      </w:pPr>
      <w:r>
        <w:t xml:space="preserve">Upscaling WaterProtect results into </w:t>
      </w:r>
      <w:r w:rsidR="00CB774B">
        <w:t xml:space="preserve">the </w:t>
      </w:r>
      <w:r>
        <w:t>E</w:t>
      </w:r>
      <w:r w:rsidR="00CB774B">
        <w:t xml:space="preserve">uropean </w:t>
      </w:r>
      <w:r>
        <w:t>U</w:t>
      </w:r>
      <w:r w:rsidR="00CB774B">
        <w:t>nion</w:t>
      </w:r>
      <w:r>
        <w:t xml:space="preserve"> will accelerate if the involvement of chain partners </w:t>
      </w:r>
      <w:r w:rsidR="00CB774B">
        <w:t>can be</w:t>
      </w:r>
      <w:r>
        <w:t xml:space="preserve"> organised. If new initiatives trying to implement the new business models for farmers </w:t>
      </w:r>
      <w:r w:rsidR="00E72FA6">
        <w:t xml:space="preserve">are involved. If educational organisations are involved to secure the </w:t>
      </w:r>
      <w:r w:rsidR="00CB774B">
        <w:t>‘</w:t>
      </w:r>
      <w:r w:rsidR="00E72FA6">
        <w:t xml:space="preserve">future </w:t>
      </w:r>
      <w:r w:rsidR="00CB774B">
        <w:t xml:space="preserve">pioneer </w:t>
      </w:r>
      <w:r w:rsidR="00E72FA6">
        <w:t>farmer</w:t>
      </w:r>
      <w:r w:rsidR="00CB774B">
        <w:t>’</w:t>
      </w:r>
      <w:r w:rsidR="00E72FA6">
        <w:t xml:space="preserve"> is aware and trained to manage water quality and </w:t>
      </w:r>
      <w:r w:rsidR="00132B40">
        <w:t xml:space="preserve">to </w:t>
      </w:r>
      <w:r w:rsidR="00406BEF">
        <w:t xml:space="preserve">be </w:t>
      </w:r>
      <w:r w:rsidR="00E72FA6">
        <w:t>compensated for these efforts.</w:t>
      </w:r>
    </w:p>
    <w:p w:rsidR="00AD0D48" w:rsidRDefault="00E72FA6" w:rsidP="00B04EE6">
      <w:pPr>
        <w:jc w:val="both"/>
      </w:pPr>
      <w:r>
        <w:t xml:space="preserve">As such, WaterProtect should </w:t>
      </w:r>
      <w:r w:rsidR="00406BEF">
        <w:t xml:space="preserve">maintain </w:t>
      </w:r>
      <w:r>
        <w:t xml:space="preserve">focus on the farmer, as key end-user for the upscaling of research results, but should also focus on </w:t>
      </w:r>
      <w:r w:rsidR="00406BEF">
        <w:t xml:space="preserve">top down </w:t>
      </w:r>
      <w:r>
        <w:t>chain partners</w:t>
      </w:r>
      <w:r w:rsidR="00406BEF">
        <w:t xml:space="preserve">, for instance the ones </w:t>
      </w:r>
      <w:r>
        <w:t xml:space="preserve">already demonstrating or piloting new business models for farmers. </w:t>
      </w:r>
      <w:r w:rsidR="00406BEF">
        <w:t xml:space="preserve">Some of them </w:t>
      </w:r>
      <w:r w:rsidR="00572976">
        <w:t xml:space="preserve">have been well described in </w:t>
      </w:r>
      <w:r w:rsidR="00406BEF">
        <w:t>the case studies analysed before. Besides</w:t>
      </w:r>
      <w:r>
        <w:t xml:space="preserve">, the ultimate </w:t>
      </w:r>
      <w:r w:rsidR="00406BEF">
        <w:t xml:space="preserve">key </w:t>
      </w:r>
      <w:r>
        <w:t>end-user (the consumer) should be actively involved. They have purchasing power to accelerate the implementation of compensating measures, and set the new ‘normal’.</w:t>
      </w:r>
      <w:r w:rsidR="00406BEF">
        <w:t xml:space="preserve"> Finally, the unusual forms of cooperation in the frame of the SDGs will unlock interesting potential.</w:t>
      </w:r>
    </w:p>
    <w:p w:rsidR="00406BEF" w:rsidRDefault="00D11AB8" w:rsidP="00B04EE6">
      <w:pPr>
        <w:jc w:val="both"/>
        <w:rPr>
          <w:b/>
          <w:color w:val="2E74B5" w:themeColor="accent1" w:themeShade="BF"/>
        </w:rPr>
      </w:pPr>
      <w:r w:rsidRPr="00D11AB8">
        <w:rPr>
          <w:b/>
          <w:color w:val="2E74B5" w:themeColor="accent1" w:themeShade="BF"/>
        </w:rPr>
        <w:t>Regions</w:t>
      </w:r>
    </w:p>
    <w:p w:rsidR="002907A2" w:rsidRDefault="00D11AB8" w:rsidP="00B04EE6">
      <w:pPr>
        <w:jc w:val="both"/>
      </w:pPr>
      <w:r w:rsidRPr="00D11AB8">
        <w:t xml:space="preserve">In the </w:t>
      </w:r>
      <w:r>
        <w:t xml:space="preserve">7 </w:t>
      </w:r>
      <w:r w:rsidRPr="00D11AB8">
        <w:t xml:space="preserve">Action Labs of WaterProtect, the regional success factors and bottlenecks are very different. </w:t>
      </w:r>
      <w:r>
        <w:t>Participatory workshops</w:t>
      </w:r>
      <w:r w:rsidR="002907A2">
        <w:t xml:space="preserve"> have shown this, and these factors will need to be addressed in the Roadmap for upscaling the Waterprotect results. In Eastern Europe for instance, coalitions at the bottom up levels are uncommon. Time should allow trust to develop and successful cases to be diss</w:t>
      </w:r>
      <w:r w:rsidR="00FD2C3A">
        <w:t>e</w:t>
      </w:r>
      <w:r w:rsidR="002907A2">
        <w:t xml:space="preserve">minated. In Southern Europe, the value of water (availability) is much developed, and we can build on this to accelerate the uptake of BMPs in the agricultural sector. In Northern Europe this awareness is much lower, and should be developed. Top down end-users might have a greater role here. </w:t>
      </w:r>
    </w:p>
    <w:p w:rsidR="00421876" w:rsidRDefault="002907A2" w:rsidP="00B04EE6">
      <w:pPr>
        <w:jc w:val="both"/>
      </w:pPr>
      <w:r>
        <w:t xml:space="preserve">WaterProtect could </w:t>
      </w:r>
      <w:r w:rsidR="00CF0F81">
        <w:t xml:space="preserve">start the upscaling by </w:t>
      </w:r>
      <w:r>
        <w:t>focu</w:t>
      </w:r>
      <w:r w:rsidR="00CF0F81">
        <w:t>ssing</w:t>
      </w:r>
      <w:r>
        <w:t xml:space="preserve"> on end-users in countries where Action Labs are active, which has the advantage of more known networks linked, and regional knowledge present. In addition</w:t>
      </w:r>
      <w:r w:rsidR="00963FB6">
        <w:t>,</w:t>
      </w:r>
      <w:r>
        <w:t xml:space="preserve"> some countries could be considered to include where a current large impact can already be seen (for instance Germany and Netherlands).</w:t>
      </w:r>
      <w:r w:rsidR="00CF0F81">
        <w:t xml:space="preserve"> In paral</w:t>
      </w:r>
      <w:r w:rsidR="00F175D3">
        <w:t>lel, it is advis</w:t>
      </w:r>
      <w:r w:rsidR="00CF0F81">
        <w:t>ed to include an analysis step</w:t>
      </w:r>
      <w:r w:rsidR="00456F1E">
        <w:t xml:space="preserve"> to evaluate in which countries the upscaling could be successful and feasible.</w:t>
      </w:r>
      <w:r>
        <w:t xml:space="preserve"> To address </w:t>
      </w:r>
      <w:r w:rsidR="00456F1E">
        <w:t xml:space="preserve">also </w:t>
      </w:r>
      <w:r>
        <w:t>regional differen</w:t>
      </w:r>
      <w:r w:rsidR="0021136A">
        <w:t xml:space="preserve">ces, </w:t>
      </w:r>
      <w:r w:rsidR="00456F1E">
        <w:t xml:space="preserve">upscaling </w:t>
      </w:r>
      <w:r w:rsidR="0021136A">
        <w:t>r</w:t>
      </w:r>
      <w:r>
        <w:t xml:space="preserve">egions </w:t>
      </w:r>
      <w:r w:rsidR="00456F1E">
        <w:t>include</w:t>
      </w:r>
      <w:r>
        <w:t xml:space="preserve"> North EU </w:t>
      </w:r>
      <w:r w:rsidR="00E40254">
        <w:t>(</w:t>
      </w:r>
      <w:r w:rsidR="00F175D3">
        <w:t>DK, NL, BE, IE</w:t>
      </w:r>
      <w:r w:rsidR="00E40254">
        <w:t xml:space="preserve">), </w:t>
      </w:r>
      <w:r>
        <w:t xml:space="preserve">South EU </w:t>
      </w:r>
      <w:r w:rsidR="00E40254">
        <w:t>(</w:t>
      </w:r>
      <w:r w:rsidR="00F175D3">
        <w:t>ES, IT</w:t>
      </w:r>
      <w:r w:rsidR="00E40254">
        <w:t xml:space="preserve">), </w:t>
      </w:r>
      <w:r>
        <w:t xml:space="preserve">East </w:t>
      </w:r>
      <w:r w:rsidR="0021136A">
        <w:t>EU</w:t>
      </w:r>
      <w:r w:rsidR="00E40254">
        <w:t xml:space="preserve"> (</w:t>
      </w:r>
      <w:r w:rsidR="00F175D3">
        <w:t>PL, RU</w:t>
      </w:r>
      <w:r w:rsidR="00E40254">
        <w:t>).</w:t>
      </w:r>
    </w:p>
    <w:p w:rsidR="005621C7" w:rsidRDefault="005621C7" w:rsidP="00B04EE6">
      <w:pPr>
        <w:pStyle w:val="Heading1"/>
        <w:jc w:val="both"/>
        <w:rPr>
          <w:rFonts w:asciiTheme="minorHAnsi" w:hAnsiTheme="minorHAnsi"/>
          <w:b/>
          <w:noProof/>
          <w:sz w:val="28"/>
          <w:lang w:eastAsia="en-GB"/>
        </w:rPr>
      </w:pPr>
      <w:bookmarkStart w:id="9" w:name="_Toc536202891"/>
      <w:r w:rsidRPr="006219EB">
        <w:rPr>
          <w:rFonts w:ascii="Times New Roman" w:eastAsia="Times New Roman" w:hAnsi="Times New Roman" w:cs="Times New Roman"/>
          <w:noProof/>
          <w:sz w:val="24"/>
          <w:szCs w:val="24"/>
          <w:lang w:val="en-US" w:eastAsia="nl-NL"/>
        </w:rPr>
        <w:drawing>
          <wp:anchor distT="0" distB="0" distL="114300" distR="114300" simplePos="0" relativeHeight="251685376" behindDoc="0" locked="0" layoutInCell="1" allowOverlap="1" wp14:anchorId="5948CA7F" wp14:editId="588D5B5A">
            <wp:simplePos x="0" y="0"/>
            <wp:positionH relativeFrom="column">
              <wp:posOffset>569626</wp:posOffset>
            </wp:positionH>
            <wp:positionV relativeFrom="paragraph">
              <wp:posOffset>266658</wp:posOffset>
            </wp:positionV>
            <wp:extent cx="5164382" cy="2066668"/>
            <wp:effectExtent l="152400" t="152400" r="335280" b="346710"/>
            <wp:wrapNone/>
            <wp:docPr id="63" name="Afbeelding 63" descr="https://water-protect.eu/sites/water-protect.eu/files/styles/slide__2000_800_/public/car-monitoring_4.png?itok=6LRzDy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8" descr="https://water-protect.eu/sites/water-protect.eu/files/styles/slide__2000_800_/public/car-monitoring_4.png?itok=6LRzDyv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5034" cy="207093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9"/>
    </w:p>
    <w:p w:rsidR="005621C7" w:rsidRDefault="005621C7" w:rsidP="00B04EE6">
      <w:pPr>
        <w:pStyle w:val="Heading1"/>
        <w:jc w:val="both"/>
        <w:rPr>
          <w:rFonts w:asciiTheme="minorHAnsi" w:hAnsiTheme="minorHAnsi"/>
          <w:b/>
          <w:noProof/>
          <w:sz w:val="28"/>
          <w:lang w:eastAsia="en-GB"/>
        </w:rPr>
      </w:pPr>
    </w:p>
    <w:p w:rsidR="005621C7" w:rsidRDefault="005621C7" w:rsidP="00B04EE6">
      <w:pPr>
        <w:pStyle w:val="Heading1"/>
        <w:jc w:val="both"/>
        <w:rPr>
          <w:rFonts w:asciiTheme="minorHAnsi" w:hAnsiTheme="minorHAnsi"/>
          <w:b/>
          <w:noProof/>
          <w:sz w:val="28"/>
          <w:lang w:eastAsia="en-GB"/>
        </w:rPr>
      </w:pPr>
    </w:p>
    <w:p w:rsidR="005621C7" w:rsidRDefault="005621C7" w:rsidP="00B04EE6">
      <w:pPr>
        <w:pStyle w:val="Heading1"/>
        <w:jc w:val="both"/>
        <w:rPr>
          <w:rFonts w:asciiTheme="minorHAnsi" w:hAnsiTheme="minorHAnsi"/>
          <w:b/>
          <w:noProof/>
          <w:sz w:val="28"/>
          <w:lang w:eastAsia="en-GB"/>
        </w:rPr>
      </w:pPr>
    </w:p>
    <w:p w:rsidR="005621C7" w:rsidRDefault="005621C7" w:rsidP="00B04EE6">
      <w:pPr>
        <w:pStyle w:val="Heading1"/>
        <w:jc w:val="both"/>
        <w:rPr>
          <w:rFonts w:asciiTheme="minorHAnsi" w:hAnsiTheme="minorHAnsi"/>
          <w:b/>
          <w:noProof/>
          <w:sz w:val="28"/>
          <w:lang w:eastAsia="en-GB"/>
        </w:rPr>
      </w:pPr>
    </w:p>
    <w:p w:rsidR="00BF7C5B" w:rsidRDefault="00BF7C5B" w:rsidP="00B04EE6">
      <w:pPr>
        <w:jc w:val="both"/>
        <w:rPr>
          <w:lang w:eastAsia="en-GB"/>
        </w:rPr>
      </w:pPr>
    </w:p>
    <w:p w:rsidR="00852D85" w:rsidRPr="005621C7" w:rsidRDefault="00852D85" w:rsidP="005621C7">
      <w:pPr>
        <w:spacing w:after="0" w:line="240" w:lineRule="auto"/>
        <w:jc w:val="both"/>
        <w:rPr>
          <w:rFonts w:ascii="Times New Roman" w:eastAsia="Times New Roman" w:hAnsi="Times New Roman" w:cs="Times New Roman"/>
          <w:sz w:val="24"/>
          <w:szCs w:val="24"/>
          <w:lang w:val="nl-NL" w:eastAsia="nl-NL"/>
        </w:rPr>
      </w:pPr>
    </w:p>
    <w:sectPr w:rsidR="00852D85" w:rsidRPr="005621C7" w:rsidSect="00966AEB">
      <w:headerReference w:type="even" r:id="rId22"/>
      <w:headerReference w:type="default" r:id="rId23"/>
      <w:footerReference w:type="default" r:id="rId24"/>
      <w:headerReference w:type="first" r:id="rId25"/>
      <w:pgSz w:w="11906" w:h="16838"/>
      <w:pgMar w:top="1440" w:right="1440" w:bottom="1440" w:left="1440" w:header="708" w:footer="708" w:gutter="0"/>
      <w:pgNumType w:fmt="numberInDash"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19D5" w:rsidRDefault="000719D5" w:rsidP="00A20255">
      <w:pPr>
        <w:spacing w:after="0" w:line="240" w:lineRule="auto"/>
      </w:pPr>
      <w:r>
        <w:separator/>
      </w:r>
    </w:p>
  </w:endnote>
  <w:endnote w:type="continuationSeparator" w:id="0">
    <w:p w:rsidR="000719D5" w:rsidRDefault="000719D5" w:rsidP="00A20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ı'94Î˛">
    <w:altName w:val="Cambria"/>
    <w:panose1 w:val="00000000000000000000"/>
    <w:charset w:val="4D"/>
    <w:family w:val="auto"/>
    <w:notTrueType/>
    <w:pitch w:val="default"/>
    <w:sig w:usb0="00000003" w:usb1="00000000" w:usb2="00000000" w:usb3="00000000" w:csb0="00000001" w:csb1="00000000"/>
  </w:font>
  <w:font w:name="Times New Roman (Hoofdtekst CS)">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430" w:rsidRPr="002372B1" w:rsidRDefault="00876430" w:rsidP="002372B1">
    <w:pPr>
      <w:spacing w:after="0" w:line="240" w:lineRule="auto"/>
      <w:rPr>
        <w:rFonts w:ascii="Times New Roman" w:eastAsia="Times New Roman" w:hAnsi="Times New Roman" w:cs="Times New Roman"/>
        <w:sz w:val="24"/>
        <w:szCs w:val="24"/>
        <w:lang w:val="nl-NL" w:eastAsia="nl-NL"/>
      </w:rPr>
    </w:pPr>
    <w:r w:rsidRPr="00643A35">
      <w:rPr>
        <w:noProof/>
        <w:lang w:val="en-US" w:eastAsia="nl-NL"/>
      </w:rPr>
      <w:drawing>
        <wp:anchor distT="0" distB="0" distL="114300" distR="114300" simplePos="0" relativeHeight="251657216" behindDoc="0" locked="0" layoutInCell="1" allowOverlap="1" wp14:anchorId="1CE42B54" wp14:editId="59E17DFE">
          <wp:simplePos x="0" y="0"/>
          <wp:positionH relativeFrom="column">
            <wp:posOffset>5748020</wp:posOffset>
          </wp:positionH>
          <wp:positionV relativeFrom="paragraph">
            <wp:posOffset>91440</wp:posOffset>
          </wp:positionV>
          <wp:extent cx="560705" cy="534035"/>
          <wp:effectExtent l="0" t="0" r="0" b="0"/>
          <wp:wrapTight wrapText="bothSides">
            <wp:wrapPolygon edited="0">
              <wp:start x="0" y="0"/>
              <wp:lineTo x="0" y="21061"/>
              <wp:lineTo x="21037" y="21061"/>
              <wp:lineTo x="21037" y="0"/>
              <wp:lineTo x="0" y="0"/>
            </wp:wrapPolygon>
          </wp:wrapTight>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4707"/>
                  <a:stretch/>
                </pic:blipFill>
                <pic:spPr bwMode="auto">
                  <a:xfrm>
                    <a:off x="0" y="0"/>
                    <a:ext cx="560705" cy="53403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4B80EA7">
          <wp:simplePos x="0" y="0"/>
          <wp:positionH relativeFrom="column">
            <wp:posOffset>-224155</wp:posOffset>
          </wp:positionH>
          <wp:positionV relativeFrom="paragraph">
            <wp:posOffset>90805</wp:posOffset>
          </wp:positionV>
          <wp:extent cx="724535" cy="480060"/>
          <wp:effectExtent l="0" t="0" r="0" b="2540"/>
          <wp:wrapNone/>
          <wp:docPr id="2" name="Afbeelding 54" descr="Afbeeldingsresultaat voor european union 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4" descr="Afbeeldingsresultaat voor european union fla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535" cy="480060"/>
                  </a:xfrm>
                  <a:prstGeom prst="rect">
                    <a:avLst/>
                  </a:prstGeom>
                  <a:noFill/>
                </pic:spPr>
              </pic:pic>
            </a:graphicData>
          </a:graphic>
          <wp14:sizeRelH relativeFrom="page">
            <wp14:pctWidth>0</wp14:pctWidth>
          </wp14:sizeRelH>
          <wp14:sizeRelV relativeFrom="page">
            <wp14:pctHeight>0</wp14:pctHeight>
          </wp14:sizeRelV>
        </wp:anchor>
      </w:drawing>
    </w:r>
  </w:p>
  <w:p w:rsidR="00876430" w:rsidRDefault="00876430" w:rsidP="00966AEB">
    <w:pPr>
      <w:pStyle w:val="Footer"/>
      <w:jc w:val="center"/>
    </w:pPr>
    <w:r>
      <w:t>This project has received funding from the European Union’s Horizon 2020</w:t>
    </w:r>
  </w:p>
  <w:p w:rsidR="00876430" w:rsidRDefault="00876430" w:rsidP="00966AEB">
    <w:pPr>
      <w:pStyle w:val="Footer"/>
      <w:jc w:val="center"/>
    </w:pPr>
    <w:r>
      <w:t>Research and Innovation Programme under grant agreement No. 727450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19D5" w:rsidRDefault="000719D5" w:rsidP="00A20255">
      <w:pPr>
        <w:spacing w:after="0" w:line="240" w:lineRule="auto"/>
      </w:pPr>
      <w:r>
        <w:separator/>
      </w:r>
    </w:p>
  </w:footnote>
  <w:footnote w:type="continuationSeparator" w:id="0">
    <w:p w:rsidR="000719D5" w:rsidRDefault="000719D5" w:rsidP="00A20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6809512"/>
      <w:docPartObj>
        <w:docPartGallery w:val="Page Numbers (Top of Page)"/>
        <w:docPartUnique/>
      </w:docPartObj>
    </w:sdtPr>
    <w:sdtEndPr>
      <w:rPr>
        <w:rStyle w:val="PageNumber"/>
      </w:rPr>
    </w:sdtEndPr>
    <w:sdtContent>
      <w:p w:rsidR="00876430" w:rsidRDefault="00876430" w:rsidP="00817C1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876430" w:rsidRDefault="00876430" w:rsidP="00EE678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6430" w:rsidRDefault="00876430" w:rsidP="00817C17">
    <w:pPr>
      <w:pStyle w:val="Header"/>
      <w:framePr w:wrap="none" w:vAnchor="text" w:hAnchor="margin" w:xAlign="right" w:y="1"/>
      <w:rPr>
        <w:rStyle w:val="PageNumber"/>
      </w:rPr>
    </w:pPr>
  </w:p>
  <w:p w:rsidR="00876430" w:rsidRPr="00BD13A0" w:rsidRDefault="00876430" w:rsidP="00EE6789">
    <w:pPr>
      <w:pStyle w:val="Header"/>
      <w:ind w:right="360"/>
      <w:rPr>
        <w:b/>
        <w:color w:val="002060"/>
        <w:sz w:val="20"/>
        <w:szCs w:val="20"/>
        <w:lang w:val="en-US"/>
      </w:rPr>
    </w:pPr>
    <w:r>
      <w:rPr>
        <w:b/>
        <w:color w:val="002060"/>
        <w:sz w:val="20"/>
        <w:szCs w:val="20"/>
        <w:lang w:val="en-US"/>
      </w:rPr>
      <w:t>Ref: WaterProtect-D6.3</w:t>
    </w:r>
    <w:r>
      <w:rPr>
        <w:b/>
        <w:color w:val="002060"/>
        <w:sz w:val="20"/>
        <w:szCs w:val="20"/>
        <w:lang w:val="en-US"/>
      </w:rPr>
      <w:tab/>
    </w:r>
    <w:r>
      <w:rPr>
        <w:b/>
        <w:color w:val="002060"/>
        <w:sz w:val="20"/>
        <w:szCs w:val="20"/>
        <w:lang w:val="en-US"/>
      </w:rPr>
      <w:tab/>
      <w:t>WaterP</w:t>
    </w:r>
    <w:r w:rsidRPr="00BD13A0">
      <w:rPr>
        <w:b/>
        <w:color w:val="002060"/>
        <w:sz w:val="20"/>
        <w:szCs w:val="20"/>
        <w:lang w:val="en-US"/>
      </w:rPr>
      <w:t>rotect</w:t>
    </w:r>
  </w:p>
  <w:p w:rsidR="00876430" w:rsidRPr="00BD13A0" w:rsidRDefault="00876430">
    <w:pPr>
      <w:pStyle w:val="Header"/>
      <w:rPr>
        <w:b/>
        <w:color w:val="002060"/>
        <w:sz w:val="20"/>
        <w:szCs w:val="20"/>
        <w:lang w:val="en-US"/>
      </w:rPr>
    </w:pPr>
    <w:r w:rsidRPr="00BD13A0">
      <w:rPr>
        <w:b/>
        <w:color w:val="002060"/>
        <w:sz w:val="20"/>
        <w:szCs w:val="20"/>
        <w:lang w:val="en-US"/>
      </w:rPr>
      <w:t>Version: v</w:t>
    </w:r>
    <w:r>
      <w:rPr>
        <w:b/>
        <w:color w:val="002060"/>
        <w:sz w:val="20"/>
        <w:szCs w:val="20"/>
        <w:lang w:val="en-US"/>
      </w:rPr>
      <w:t>1</w:t>
    </w:r>
    <w:r w:rsidRPr="00BD13A0">
      <w:rPr>
        <w:b/>
        <w:color w:val="002060"/>
        <w:sz w:val="20"/>
        <w:szCs w:val="20"/>
        <w:lang w:val="en-US"/>
      </w:rPr>
      <w:tab/>
    </w:r>
    <w:r w:rsidRPr="00BD13A0">
      <w:rPr>
        <w:b/>
        <w:color w:val="002060"/>
        <w:sz w:val="20"/>
        <w:szCs w:val="20"/>
        <w:lang w:val="en-US"/>
      </w:rPr>
      <w:tab/>
      <w:t>D6.</w:t>
    </w:r>
    <w:r>
      <w:rPr>
        <w:b/>
        <w:color w:val="002060"/>
        <w:sz w:val="20"/>
        <w:szCs w:val="20"/>
        <w:lang w:val="en-US"/>
      </w:rPr>
      <w:t>3</w:t>
    </w:r>
    <w:r w:rsidRPr="00BD13A0">
      <w:rPr>
        <w:b/>
        <w:color w:val="002060"/>
        <w:sz w:val="20"/>
        <w:szCs w:val="20"/>
        <w:lang w:val="en-US"/>
      </w:rPr>
      <w:t xml:space="preserve"> </w:t>
    </w:r>
    <w:r>
      <w:rPr>
        <w:b/>
        <w:color w:val="002060"/>
        <w:sz w:val="20"/>
        <w:szCs w:val="20"/>
        <w:lang w:val="en-US"/>
      </w:rPr>
      <w:t>key end-users</w:t>
    </w:r>
  </w:p>
  <w:p w:rsidR="00876430" w:rsidRPr="00EE6789" w:rsidRDefault="00876430" w:rsidP="00EE6789">
    <w:pPr>
      <w:pStyle w:val="Header"/>
      <w:rPr>
        <w:rStyle w:val="PageNumber"/>
        <w:b/>
        <w:color w:val="002060"/>
        <w:sz w:val="20"/>
        <w:szCs w:val="20"/>
      </w:rPr>
    </w:pPr>
    <w:r>
      <w:rPr>
        <w:b/>
        <w:color w:val="002060"/>
        <w:sz w:val="20"/>
        <w:szCs w:val="20"/>
        <w:lang w:val="nl-NL"/>
      </w:rPr>
      <w:t>Date: 2</w:t>
    </w:r>
    <w:r w:rsidR="00CF0F81">
      <w:rPr>
        <w:b/>
        <w:color w:val="002060"/>
        <w:sz w:val="20"/>
        <w:szCs w:val="20"/>
        <w:lang w:val="nl-NL"/>
      </w:rPr>
      <w:t>5</w:t>
    </w:r>
    <w:r>
      <w:rPr>
        <w:b/>
        <w:color w:val="002060"/>
        <w:sz w:val="20"/>
        <w:szCs w:val="20"/>
        <w:lang w:val="nl-NL"/>
      </w:rPr>
      <w:t>/</w:t>
    </w:r>
    <w:r w:rsidRPr="00EE6789">
      <w:rPr>
        <w:b/>
        <w:color w:val="002060"/>
        <w:sz w:val="20"/>
        <w:szCs w:val="20"/>
        <w:lang w:val="nl-NL"/>
      </w:rPr>
      <w:t>0</w:t>
    </w:r>
    <w:r>
      <w:rPr>
        <w:b/>
        <w:color w:val="002060"/>
        <w:sz w:val="20"/>
        <w:szCs w:val="20"/>
        <w:lang w:val="nl-NL"/>
      </w:rPr>
      <w:t>1</w:t>
    </w:r>
    <w:r w:rsidRPr="00EE6789">
      <w:rPr>
        <w:b/>
        <w:color w:val="002060"/>
        <w:sz w:val="20"/>
        <w:szCs w:val="20"/>
        <w:lang w:val="nl-NL"/>
      </w:rPr>
      <w:t>/201</w:t>
    </w:r>
    <w:r>
      <w:rPr>
        <w:b/>
        <w:color w:val="002060"/>
        <w:sz w:val="20"/>
        <w:szCs w:val="20"/>
        <w:lang w:val="nl-NL"/>
      </w:rPr>
      <w:t>9</w:t>
    </w:r>
    <w:r w:rsidRPr="00EE6789">
      <w:rPr>
        <w:b/>
        <w:color w:val="002060"/>
        <w:sz w:val="20"/>
        <w:szCs w:val="20"/>
        <w:lang w:val="nl-NL"/>
      </w:rPr>
      <w:tab/>
    </w:r>
    <w:r w:rsidRPr="00EE6789">
      <w:rPr>
        <w:b/>
        <w:color w:val="002060"/>
        <w:sz w:val="20"/>
        <w:szCs w:val="20"/>
        <w:lang w:val="nl-NL"/>
      </w:rPr>
      <w:tab/>
    </w:r>
    <w:r>
      <w:rPr>
        <w:b/>
        <w:color w:val="002060"/>
        <w:sz w:val="20"/>
        <w:szCs w:val="20"/>
        <w:lang w:val="nl-NL"/>
      </w:rPr>
      <w:t>Page:</w:t>
    </w:r>
    <w:r w:rsidRPr="00EE6789">
      <w:rPr>
        <w:b/>
        <w:color w:val="002060"/>
        <w:sz w:val="20"/>
        <w:szCs w:val="20"/>
        <w:lang w:val="nl-NL"/>
      </w:rPr>
      <w:t xml:space="preserve"> </w:t>
    </w:r>
    <w:sdt>
      <w:sdtPr>
        <w:rPr>
          <w:rStyle w:val="PageNumber"/>
          <w:b/>
          <w:color w:val="002060"/>
          <w:sz w:val="20"/>
          <w:szCs w:val="20"/>
        </w:rPr>
        <w:id w:val="-846781308"/>
        <w:docPartObj>
          <w:docPartGallery w:val="Page Numbers (Top of Page)"/>
          <w:docPartUnique/>
        </w:docPartObj>
      </w:sdtPr>
      <w:sdtEndPr>
        <w:rPr>
          <w:rStyle w:val="PageNumber"/>
        </w:rPr>
      </w:sdtEndPr>
      <w:sdtContent>
        <w:r w:rsidRPr="00EE6789">
          <w:rPr>
            <w:rStyle w:val="PageNumber"/>
            <w:b/>
            <w:color w:val="002060"/>
            <w:sz w:val="20"/>
            <w:szCs w:val="20"/>
          </w:rPr>
          <w:fldChar w:fldCharType="begin"/>
        </w:r>
        <w:r w:rsidRPr="00EE6789">
          <w:rPr>
            <w:rStyle w:val="PageNumber"/>
            <w:b/>
            <w:color w:val="002060"/>
            <w:sz w:val="20"/>
            <w:szCs w:val="20"/>
          </w:rPr>
          <w:instrText xml:space="preserve"> PAGE </w:instrText>
        </w:r>
        <w:r w:rsidRPr="00EE6789">
          <w:rPr>
            <w:rStyle w:val="PageNumber"/>
            <w:b/>
            <w:color w:val="002060"/>
            <w:sz w:val="20"/>
            <w:szCs w:val="20"/>
          </w:rPr>
          <w:fldChar w:fldCharType="separate"/>
        </w:r>
        <w:r>
          <w:rPr>
            <w:rStyle w:val="PageNumber"/>
            <w:b/>
            <w:noProof/>
            <w:color w:val="002060"/>
            <w:sz w:val="20"/>
            <w:szCs w:val="20"/>
          </w:rPr>
          <w:t>68</w:t>
        </w:r>
        <w:r w:rsidRPr="00EE6789">
          <w:rPr>
            <w:rStyle w:val="PageNumber"/>
            <w:b/>
            <w:color w:val="002060"/>
            <w:sz w:val="20"/>
            <w:szCs w:val="20"/>
          </w:rPr>
          <w:fldChar w:fldCharType="end"/>
        </w:r>
      </w:sdtContent>
    </w:sdt>
  </w:p>
  <w:p w:rsidR="00876430" w:rsidRPr="00966AEB" w:rsidRDefault="00876430">
    <w:pPr>
      <w:pStyle w:val="Header"/>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21528086"/>
      <w:docPartObj>
        <w:docPartGallery w:val="Page Numbers (Top of Page)"/>
        <w:docPartUnique/>
      </w:docPartObj>
    </w:sdtPr>
    <w:sdtEndPr>
      <w:rPr>
        <w:rStyle w:val="PageNumber"/>
      </w:rPr>
    </w:sdtEndPr>
    <w:sdtContent>
      <w:p w:rsidR="00876430" w:rsidRDefault="00876430" w:rsidP="00EE67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876430" w:rsidRDefault="00876430" w:rsidP="00966AEB">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2701B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E17585"/>
    <w:multiLevelType w:val="hybridMultilevel"/>
    <w:tmpl w:val="5A0C13C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413F51"/>
    <w:multiLevelType w:val="multilevel"/>
    <w:tmpl w:val="F5FC489C"/>
    <w:lvl w:ilvl="0">
      <w:start w:val="1"/>
      <w:numFmt w:val="decimal"/>
      <w:pStyle w:val="Heading2"/>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9E96E84"/>
    <w:multiLevelType w:val="hybridMultilevel"/>
    <w:tmpl w:val="40ECE902"/>
    <w:lvl w:ilvl="0" w:tplc="C7D0261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153318"/>
    <w:multiLevelType w:val="hybridMultilevel"/>
    <w:tmpl w:val="C95ED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47497DB0"/>
    <w:multiLevelType w:val="hybridMultilevel"/>
    <w:tmpl w:val="2C5E5C5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BB674C2"/>
    <w:multiLevelType w:val="hybridMultilevel"/>
    <w:tmpl w:val="31BAF2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4"/>
  </w:num>
  <w:num w:numId="5">
    <w:abstractNumId w:val="5"/>
  </w:num>
  <w:num w:numId="6">
    <w:abstractNumId w:val="1"/>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AD4"/>
    <w:rsid w:val="00000A95"/>
    <w:rsid w:val="000014B4"/>
    <w:rsid w:val="00003E30"/>
    <w:rsid w:val="00006A5D"/>
    <w:rsid w:val="00013DEB"/>
    <w:rsid w:val="00013F22"/>
    <w:rsid w:val="00023BCE"/>
    <w:rsid w:val="000315FF"/>
    <w:rsid w:val="000330D2"/>
    <w:rsid w:val="00034B8D"/>
    <w:rsid w:val="00037C7E"/>
    <w:rsid w:val="000401ED"/>
    <w:rsid w:val="000453B6"/>
    <w:rsid w:val="00046225"/>
    <w:rsid w:val="00066CE3"/>
    <w:rsid w:val="00070291"/>
    <w:rsid w:val="000719D5"/>
    <w:rsid w:val="000720D7"/>
    <w:rsid w:val="000724C4"/>
    <w:rsid w:val="000862AA"/>
    <w:rsid w:val="00090B2B"/>
    <w:rsid w:val="000912F3"/>
    <w:rsid w:val="000A167B"/>
    <w:rsid w:val="000B3F26"/>
    <w:rsid w:val="000B46CC"/>
    <w:rsid w:val="000C05BF"/>
    <w:rsid w:val="000C14A3"/>
    <w:rsid w:val="000C3F1A"/>
    <w:rsid w:val="000D0A99"/>
    <w:rsid w:val="000D445B"/>
    <w:rsid w:val="000E16A2"/>
    <w:rsid w:val="000E7934"/>
    <w:rsid w:val="000F33F7"/>
    <w:rsid w:val="00100DD6"/>
    <w:rsid w:val="00103463"/>
    <w:rsid w:val="001224DE"/>
    <w:rsid w:val="00132B40"/>
    <w:rsid w:val="001347B9"/>
    <w:rsid w:val="00136751"/>
    <w:rsid w:val="00144D64"/>
    <w:rsid w:val="00150264"/>
    <w:rsid w:val="001503A1"/>
    <w:rsid w:val="00155D22"/>
    <w:rsid w:val="00160020"/>
    <w:rsid w:val="001600D9"/>
    <w:rsid w:val="00161289"/>
    <w:rsid w:val="00165C95"/>
    <w:rsid w:val="00171071"/>
    <w:rsid w:val="001854AD"/>
    <w:rsid w:val="00187181"/>
    <w:rsid w:val="00192F24"/>
    <w:rsid w:val="00194407"/>
    <w:rsid w:val="00194DC0"/>
    <w:rsid w:val="001968B5"/>
    <w:rsid w:val="001A0C10"/>
    <w:rsid w:val="001C1B28"/>
    <w:rsid w:val="001C2BBA"/>
    <w:rsid w:val="001C2DE6"/>
    <w:rsid w:val="001D3B1D"/>
    <w:rsid w:val="001D5A9B"/>
    <w:rsid w:val="001D6EC6"/>
    <w:rsid w:val="001D75D1"/>
    <w:rsid w:val="001E01A7"/>
    <w:rsid w:val="001F2309"/>
    <w:rsid w:val="00200994"/>
    <w:rsid w:val="0020108E"/>
    <w:rsid w:val="00202F12"/>
    <w:rsid w:val="00203008"/>
    <w:rsid w:val="002040AA"/>
    <w:rsid w:val="0020612E"/>
    <w:rsid w:val="0021136A"/>
    <w:rsid w:val="002372B1"/>
    <w:rsid w:val="002419BE"/>
    <w:rsid w:val="002426C1"/>
    <w:rsid w:val="00251697"/>
    <w:rsid w:val="00271436"/>
    <w:rsid w:val="00273A70"/>
    <w:rsid w:val="00276D11"/>
    <w:rsid w:val="002816EC"/>
    <w:rsid w:val="002833AC"/>
    <w:rsid w:val="0028361D"/>
    <w:rsid w:val="002907A2"/>
    <w:rsid w:val="002913C1"/>
    <w:rsid w:val="002914E3"/>
    <w:rsid w:val="0029394E"/>
    <w:rsid w:val="0029443B"/>
    <w:rsid w:val="00295F2E"/>
    <w:rsid w:val="002A617A"/>
    <w:rsid w:val="002A6CC6"/>
    <w:rsid w:val="002B3B2A"/>
    <w:rsid w:val="002B6DCE"/>
    <w:rsid w:val="002D16E5"/>
    <w:rsid w:val="002D7892"/>
    <w:rsid w:val="002E11CA"/>
    <w:rsid w:val="002E38BB"/>
    <w:rsid w:val="002E4091"/>
    <w:rsid w:val="002E62EA"/>
    <w:rsid w:val="002F047A"/>
    <w:rsid w:val="002F1A0C"/>
    <w:rsid w:val="002F2E2D"/>
    <w:rsid w:val="002F31A4"/>
    <w:rsid w:val="002F44DB"/>
    <w:rsid w:val="00304823"/>
    <w:rsid w:val="00314809"/>
    <w:rsid w:val="00317AAF"/>
    <w:rsid w:val="00332223"/>
    <w:rsid w:val="00333076"/>
    <w:rsid w:val="00335645"/>
    <w:rsid w:val="00343841"/>
    <w:rsid w:val="003448CA"/>
    <w:rsid w:val="003454F4"/>
    <w:rsid w:val="00350E78"/>
    <w:rsid w:val="00353B04"/>
    <w:rsid w:val="00361032"/>
    <w:rsid w:val="00362E4B"/>
    <w:rsid w:val="003637D3"/>
    <w:rsid w:val="003701F4"/>
    <w:rsid w:val="003728EF"/>
    <w:rsid w:val="00373176"/>
    <w:rsid w:val="0038147D"/>
    <w:rsid w:val="00383625"/>
    <w:rsid w:val="00384FA7"/>
    <w:rsid w:val="00387178"/>
    <w:rsid w:val="00392695"/>
    <w:rsid w:val="0039735F"/>
    <w:rsid w:val="003B5D32"/>
    <w:rsid w:val="003B6D13"/>
    <w:rsid w:val="003C4237"/>
    <w:rsid w:val="003C5AED"/>
    <w:rsid w:val="003D2C30"/>
    <w:rsid w:val="003E6699"/>
    <w:rsid w:val="003E74C7"/>
    <w:rsid w:val="003F60A5"/>
    <w:rsid w:val="00405BE1"/>
    <w:rsid w:val="00406BEF"/>
    <w:rsid w:val="004132B1"/>
    <w:rsid w:val="004145DE"/>
    <w:rsid w:val="00421876"/>
    <w:rsid w:val="004342DC"/>
    <w:rsid w:val="00435D0E"/>
    <w:rsid w:val="0043771D"/>
    <w:rsid w:val="0045116F"/>
    <w:rsid w:val="004562D2"/>
    <w:rsid w:val="00456F1E"/>
    <w:rsid w:val="0045712B"/>
    <w:rsid w:val="00461551"/>
    <w:rsid w:val="00461B6B"/>
    <w:rsid w:val="004676B0"/>
    <w:rsid w:val="00477A29"/>
    <w:rsid w:val="00487DA4"/>
    <w:rsid w:val="004959D0"/>
    <w:rsid w:val="00496EA9"/>
    <w:rsid w:val="004A094E"/>
    <w:rsid w:val="004A73CA"/>
    <w:rsid w:val="004B0796"/>
    <w:rsid w:val="004B4160"/>
    <w:rsid w:val="004C0FF1"/>
    <w:rsid w:val="004C2111"/>
    <w:rsid w:val="004C345E"/>
    <w:rsid w:val="004C4EE0"/>
    <w:rsid w:val="004D25B7"/>
    <w:rsid w:val="004E0A35"/>
    <w:rsid w:val="004E1620"/>
    <w:rsid w:val="004E667B"/>
    <w:rsid w:val="004F0204"/>
    <w:rsid w:val="004F21AA"/>
    <w:rsid w:val="004F5E9A"/>
    <w:rsid w:val="004F64BF"/>
    <w:rsid w:val="004F68E1"/>
    <w:rsid w:val="005013FD"/>
    <w:rsid w:val="00502E9E"/>
    <w:rsid w:val="0050562B"/>
    <w:rsid w:val="005070E1"/>
    <w:rsid w:val="0050740F"/>
    <w:rsid w:val="00510B60"/>
    <w:rsid w:val="00514205"/>
    <w:rsid w:val="00514804"/>
    <w:rsid w:val="005170CC"/>
    <w:rsid w:val="00520AFE"/>
    <w:rsid w:val="00523444"/>
    <w:rsid w:val="00535D3C"/>
    <w:rsid w:val="00542157"/>
    <w:rsid w:val="005454B3"/>
    <w:rsid w:val="00545D98"/>
    <w:rsid w:val="00547E24"/>
    <w:rsid w:val="00553CF2"/>
    <w:rsid w:val="005548A2"/>
    <w:rsid w:val="00554AB3"/>
    <w:rsid w:val="005568FE"/>
    <w:rsid w:val="0056015A"/>
    <w:rsid w:val="005621C7"/>
    <w:rsid w:val="005677FF"/>
    <w:rsid w:val="00572976"/>
    <w:rsid w:val="00580F67"/>
    <w:rsid w:val="005854EA"/>
    <w:rsid w:val="0058616C"/>
    <w:rsid w:val="005868BF"/>
    <w:rsid w:val="00587D9C"/>
    <w:rsid w:val="005900F8"/>
    <w:rsid w:val="0059222D"/>
    <w:rsid w:val="005E2FB1"/>
    <w:rsid w:val="005E686B"/>
    <w:rsid w:val="005F0BCD"/>
    <w:rsid w:val="005F11EA"/>
    <w:rsid w:val="005F2175"/>
    <w:rsid w:val="005F6334"/>
    <w:rsid w:val="005F6335"/>
    <w:rsid w:val="005F652A"/>
    <w:rsid w:val="005F6996"/>
    <w:rsid w:val="005F6D96"/>
    <w:rsid w:val="00603A6B"/>
    <w:rsid w:val="0060428E"/>
    <w:rsid w:val="00604C60"/>
    <w:rsid w:val="00607821"/>
    <w:rsid w:val="006156FF"/>
    <w:rsid w:val="006219EB"/>
    <w:rsid w:val="00627C9C"/>
    <w:rsid w:val="00633391"/>
    <w:rsid w:val="00635410"/>
    <w:rsid w:val="00636235"/>
    <w:rsid w:val="00640A5F"/>
    <w:rsid w:val="00643A35"/>
    <w:rsid w:val="00651893"/>
    <w:rsid w:val="006569CF"/>
    <w:rsid w:val="006632BB"/>
    <w:rsid w:val="00671148"/>
    <w:rsid w:val="00674359"/>
    <w:rsid w:val="0067438A"/>
    <w:rsid w:val="0067485D"/>
    <w:rsid w:val="00675B43"/>
    <w:rsid w:val="0067789F"/>
    <w:rsid w:val="00684A0D"/>
    <w:rsid w:val="00684FB7"/>
    <w:rsid w:val="006857B5"/>
    <w:rsid w:val="0068732F"/>
    <w:rsid w:val="006877FF"/>
    <w:rsid w:val="00690DDC"/>
    <w:rsid w:val="006961EB"/>
    <w:rsid w:val="006A0DD2"/>
    <w:rsid w:val="006B0442"/>
    <w:rsid w:val="006B169F"/>
    <w:rsid w:val="006B1C24"/>
    <w:rsid w:val="006B6CE5"/>
    <w:rsid w:val="006B72FC"/>
    <w:rsid w:val="006C3AD8"/>
    <w:rsid w:val="006E0451"/>
    <w:rsid w:val="006E1ED0"/>
    <w:rsid w:val="006E25DC"/>
    <w:rsid w:val="006E270C"/>
    <w:rsid w:val="006E6AE2"/>
    <w:rsid w:val="0071536E"/>
    <w:rsid w:val="007204AB"/>
    <w:rsid w:val="00723C6D"/>
    <w:rsid w:val="0072471F"/>
    <w:rsid w:val="00725F4E"/>
    <w:rsid w:val="00726CA6"/>
    <w:rsid w:val="00732D0F"/>
    <w:rsid w:val="00735115"/>
    <w:rsid w:val="0073610C"/>
    <w:rsid w:val="00743AB6"/>
    <w:rsid w:val="00743F00"/>
    <w:rsid w:val="0074737F"/>
    <w:rsid w:val="00753337"/>
    <w:rsid w:val="0075493A"/>
    <w:rsid w:val="00755412"/>
    <w:rsid w:val="0075594E"/>
    <w:rsid w:val="00756507"/>
    <w:rsid w:val="0075735D"/>
    <w:rsid w:val="007612AA"/>
    <w:rsid w:val="0076151D"/>
    <w:rsid w:val="007631ED"/>
    <w:rsid w:val="00764224"/>
    <w:rsid w:val="00766255"/>
    <w:rsid w:val="007732CA"/>
    <w:rsid w:val="007742AB"/>
    <w:rsid w:val="00776E29"/>
    <w:rsid w:val="00783778"/>
    <w:rsid w:val="00786B9A"/>
    <w:rsid w:val="007871C9"/>
    <w:rsid w:val="007967AB"/>
    <w:rsid w:val="007A0AB0"/>
    <w:rsid w:val="007A4B88"/>
    <w:rsid w:val="007B1F22"/>
    <w:rsid w:val="007B32C0"/>
    <w:rsid w:val="007B5AD4"/>
    <w:rsid w:val="007C1547"/>
    <w:rsid w:val="007C48D9"/>
    <w:rsid w:val="007E256A"/>
    <w:rsid w:val="007F2760"/>
    <w:rsid w:val="007F4125"/>
    <w:rsid w:val="007F53FA"/>
    <w:rsid w:val="0080117D"/>
    <w:rsid w:val="008048C8"/>
    <w:rsid w:val="00812B3F"/>
    <w:rsid w:val="0081389B"/>
    <w:rsid w:val="0081423F"/>
    <w:rsid w:val="00816AE2"/>
    <w:rsid w:val="00817C17"/>
    <w:rsid w:val="00827681"/>
    <w:rsid w:val="008335E0"/>
    <w:rsid w:val="00833A2A"/>
    <w:rsid w:val="00833A32"/>
    <w:rsid w:val="00833E61"/>
    <w:rsid w:val="00835E02"/>
    <w:rsid w:val="008423E3"/>
    <w:rsid w:val="008440D2"/>
    <w:rsid w:val="00850370"/>
    <w:rsid w:val="00850DA3"/>
    <w:rsid w:val="00852D85"/>
    <w:rsid w:val="00855358"/>
    <w:rsid w:val="00864B20"/>
    <w:rsid w:val="00864C14"/>
    <w:rsid w:val="008650EE"/>
    <w:rsid w:val="00866EE0"/>
    <w:rsid w:val="0087532D"/>
    <w:rsid w:val="00876430"/>
    <w:rsid w:val="00881EC8"/>
    <w:rsid w:val="008821A2"/>
    <w:rsid w:val="00885294"/>
    <w:rsid w:val="00886AB3"/>
    <w:rsid w:val="008953CC"/>
    <w:rsid w:val="00897C04"/>
    <w:rsid w:val="008A00B5"/>
    <w:rsid w:val="008A2AAF"/>
    <w:rsid w:val="008A6468"/>
    <w:rsid w:val="008B0732"/>
    <w:rsid w:val="008B6C55"/>
    <w:rsid w:val="008C4085"/>
    <w:rsid w:val="008D0A9B"/>
    <w:rsid w:val="008D0B0E"/>
    <w:rsid w:val="008D129E"/>
    <w:rsid w:val="008D56B9"/>
    <w:rsid w:val="008E2014"/>
    <w:rsid w:val="008E4339"/>
    <w:rsid w:val="008E6B66"/>
    <w:rsid w:val="008F22E8"/>
    <w:rsid w:val="008F3170"/>
    <w:rsid w:val="008F65C3"/>
    <w:rsid w:val="009010CD"/>
    <w:rsid w:val="00904F19"/>
    <w:rsid w:val="0091120B"/>
    <w:rsid w:val="00916F18"/>
    <w:rsid w:val="0092429B"/>
    <w:rsid w:val="00925AA7"/>
    <w:rsid w:val="009309BE"/>
    <w:rsid w:val="00931BD4"/>
    <w:rsid w:val="0093284B"/>
    <w:rsid w:val="00934535"/>
    <w:rsid w:val="00934AD4"/>
    <w:rsid w:val="00935B6A"/>
    <w:rsid w:val="00937356"/>
    <w:rsid w:val="00942132"/>
    <w:rsid w:val="00951AC0"/>
    <w:rsid w:val="0095216E"/>
    <w:rsid w:val="00956060"/>
    <w:rsid w:val="00956EE6"/>
    <w:rsid w:val="00957C38"/>
    <w:rsid w:val="00963FB6"/>
    <w:rsid w:val="00966AEB"/>
    <w:rsid w:val="009727E7"/>
    <w:rsid w:val="00982472"/>
    <w:rsid w:val="00983DE2"/>
    <w:rsid w:val="009A2B41"/>
    <w:rsid w:val="009A7DFC"/>
    <w:rsid w:val="009B2FCF"/>
    <w:rsid w:val="009B3EDE"/>
    <w:rsid w:val="009B50AF"/>
    <w:rsid w:val="009B6DAE"/>
    <w:rsid w:val="009C07BE"/>
    <w:rsid w:val="009D25F7"/>
    <w:rsid w:val="009E098C"/>
    <w:rsid w:val="009E1A6D"/>
    <w:rsid w:val="009E655F"/>
    <w:rsid w:val="009F1B49"/>
    <w:rsid w:val="009F1DE4"/>
    <w:rsid w:val="009F2C21"/>
    <w:rsid w:val="009F3C0A"/>
    <w:rsid w:val="009F4B60"/>
    <w:rsid w:val="009F4BA8"/>
    <w:rsid w:val="009F582E"/>
    <w:rsid w:val="009F6F87"/>
    <w:rsid w:val="00A02A74"/>
    <w:rsid w:val="00A06B92"/>
    <w:rsid w:val="00A079E7"/>
    <w:rsid w:val="00A16F81"/>
    <w:rsid w:val="00A20255"/>
    <w:rsid w:val="00A22BA1"/>
    <w:rsid w:val="00A26F93"/>
    <w:rsid w:val="00A330A8"/>
    <w:rsid w:val="00A41EA8"/>
    <w:rsid w:val="00A452D6"/>
    <w:rsid w:val="00A50CC2"/>
    <w:rsid w:val="00A52D33"/>
    <w:rsid w:val="00A563A0"/>
    <w:rsid w:val="00A569BB"/>
    <w:rsid w:val="00A57263"/>
    <w:rsid w:val="00A577FF"/>
    <w:rsid w:val="00A651D6"/>
    <w:rsid w:val="00A76F7D"/>
    <w:rsid w:val="00A8120F"/>
    <w:rsid w:val="00A81CE4"/>
    <w:rsid w:val="00A86A69"/>
    <w:rsid w:val="00A875EE"/>
    <w:rsid w:val="00A972BA"/>
    <w:rsid w:val="00AA07A3"/>
    <w:rsid w:val="00AA7D33"/>
    <w:rsid w:val="00AB461D"/>
    <w:rsid w:val="00AB4B38"/>
    <w:rsid w:val="00AB5CB3"/>
    <w:rsid w:val="00AC3999"/>
    <w:rsid w:val="00AD0D48"/>
    <w:rsid w:val="00AD1C6A"/>
    <w:rsid w:val="00AD4827"/>
    <w:rsid w:val="00AD65A4"/>
    <w:rsid w:val="00AE09FF"/>
    <w:rsid w:val="00AE5345"/>
    <w:rsid w:val="00AF0087"/>
    <w:rsid w:val="00AF15B0"/>
    <w:rsid w:val="00AF1D3A"/>
    <w:rsid w:val="00AF72DB"/>
    <w:rsid w:val="00B04009"/>
    <w:rsid w:val="00B047D8"/>
    <w:rsid w:val="00B049C9"/>
    <w:rsid w:val="00B04EE6"/>
    <w:rsid w:val="00B064C2"/>
    <w:rsid w:val="00B16CB0"/>
    <w:rsid w:val="00B215E5"/>
    <w:rsid w:val="00B228B2"/>
    <w:rsid w:val="00B22C0F"/>
    <w:rsid w:val="00B27253"/>
    <w:rsid w:val="00B27830"/>
    <w:rsid w:val="00B301DC"/>
    <w:rsid w:val="00B32C52"/>
    <w:rsid w:val="00B33BAA"/>
    <w:rsid w:val="00B3443D"/>
    <w:rsid w:val="00B35951"/>
    <w:rsid w:val="00B4226E"/>
    <w:rsid w:val="00B50494"/>
    <w:rsid w:val="00B5648D"/>
    <w:rsid w:val="00B64B4C"/>
    <w:rsid w:val="00B65BDF"/>
    <w:rsid w:val="00B66E30"/>
    <w:rsid w:val="00B66EAD"/>
    <w:rsid w:val="00B72782"/>
    <w:rsid w:val="00B73130"/>
    <w:rsid w:val="00B74BA8"/>
    <w:rsid w:val="00B758C2"/>
    <w:rsid w:val="00B928DE"/>
    <w:rsid w:val="00BA57CE"/>
    <w:rsid w:val="00BA7A5C"/>
    <w:rsid w:val="00BB0892"/>
    <w:rsid w:val="00BB6127"/>
    <w:rsid w:val="00BC26DC"/>
    <w:rsid w:val="00BD0313"/>
    <w:rsid w:val="00BD13A0"/>
    <w:rsid w:val="00BD24A3"/>
    <w:rsid w:val="00BD5F38"/>
    <w:rsid w:val="00BE23E3"/>
    <w:rsid w:val="00BE2478"/>
    <w:rsid w:val="00BF2B50"/>
    <w:rsid w:val="00BF7C5B"/>
    <w:rsid w:val="00C01F4E"/>
    <w:rsid w:val="00C211A6"/>
    <w:rsid w:val="00C2151B"/>
    <w:rsid w:val="00C26176"/>
    <w:rsid w:val="00C263CA"/>
    <w:rsid w:val="00C272D2"/>
    <w:rsid w:val="00C37CEA"/>
    <w:rsid w:val="00C45D92"/>
    <w:rsid w:val="00C53597"/>
    <w:rsid w:val="00C60854"/>
    <w:rsid w:val="00C72A6E"/>
    <w:rsid w:val="00C74132"/>
    <w:rsid w:val="00C76BCE"/>
    <w:rsid w:val="00C822D9"/>
    <w:rsid w:val="00C86D95"/>
    <w:rsid w:val="00C91FC8"/>
    <w:rsid w:val="00C942B7"/>
    <w:rsid w:val="00C95AAE"/>
    <w:rsid w:val="00C97D80"/>
    <w:rsid w:val="00CA3B91"/>
    <w:rsid w:val="00CA3C14"/>
    <w:rsid w:val="00CA4266"/>
    <w:rsid w:val="00CB64C7"/>
    <w:rsid w:val="00CB774B"/>
    <w:rsid w:val="00CC1D78"/>
    <w:rsid w:val="00CC4F97"/>
    <w:rsid w:val="00CC518C"/>
    <w:rsid w:val="00CD1808"/>
    <w:rsid w:val="00CD198B"/>
    <w:rsid w:val="00CD773E"/>
    <w:rsid w:val="00CE2DE2"/>
    <w:rsid w:val="00CF0F81"/>
    <w:rsid w:val="00CF5812"/>
    <w:rsid w:val="00CF71C8"/>
    <w:rsid w:val="00D02F2F"/>
    <w:rsid w:val="00D03905"/>
    <w:rsid w:val="00D061A9"/>
    <w:rsid w:val="00D079DA"/>
    <w:rsid w:val="00D11A4A"/>
    <w:rsid w:val="00D11AB8"/>
    <w:rsid w:val="00D24336"/>
    <w:rsid w:val="00D25FDA"/>
    <w:rsid w:val="00D26D86"/>
    <w:rsid w:val="00D31526"/>
    <w:rsid w:val="00D3275D"/>
    <w:rsid w:val="00D3577B"/>
    <w:rsid w:val="00D50B1F"/>
    <w:rsid w:val="00D64197"/>
    <w:rsid w:val="00D71C51"/>
    <w:rsid w:val="00D75F7E"/>
    <w:rsid w:val="00D83BD0"/>
    <w:rsid w:val="00D904FC"/>
    <w:rsid w:val="00D9549C"/>
    <w:rsid w:val="00D97C42"/>
    <w:rsid w:val="00DA0FAD"/>
    <w:rsid w:val="00DA6068"/>
    <w:rsid w:val="00DB057C"/>
    <w:rsid w:val="00DB1D6A"/>
    <w:rsid w:val="00DB434E"/>
    <w:rsid w:val="00DD1B01"/>
    <w:rsid w:val="00DD2871"/>
    <w:rsid w:val="00DD6030"/>
    <w:rsid w:val="00DD65DF"/>
    <w:rsid w:val="00DE4801"/>
    <w:rsid w:val="00DF283F"/>
    <w:rsid w:val="00DF4E58"/>
    <w:rsid w:val="00DF4E77"/>
    <w:rsid w:val="00E12203"/>
    <w:rsid w:val="00E143F8"/>
    <w:rsid w:val="00E16A8B"/>
    <w:rsid w:val="00E327CD"/>
    <w:rsid w:val="00E33B0B"/>
    <w:rsid w:val="00E40254"/>
    <w:rsid w:val="00E408E6"/>
    <w:rsid w:val="00E40FF0"/>
    <w:rsid w:val="00E4339C"/>
    <w:rsid w:val="00E5034D"/>
    <w:rsid w:val="00E51D60"/>
    <w:rsid w:val="00E52A0A"/>
    <w:rsid w:val="00E53DE3"/>
    <w:rsid w:val="00E6063E"/>
    <w:rsid w:val="00E6114B"/>
    <w:rsid w:val="00E62E99"/>
    <w:rsid w:val="00E63C07"/>
    <w:rsid w:val="00E71CC2"/>
    <w:rsid w:val="00E72791"/>
    <w:rsid w:val="00E72FA6"/>
    <w:rsid w:val="00E73DA3"/>
    <w:rsid w:val="00E81234"/>
    <w:rsid w:val="00E8326B"/>
    <w:rsid w:val="00E83AFF"/>
    <w:rsid w:val="00E95E80"/>
    <w:rsid w:val="00EA07F9"/>
    <w:rsid w:val="00EA18FD"/>
    <w:rsid w:val="00EA1CE4"/>
    <w:rsid w:val="00EA5531"/>
    <w:rsid w:val="00EB14AB"/>
    <w:rsid w:val="00EB52D4"/>
    <w:rsid w:val="00EB61CF"/>
    <w:rsid w:val="00EC0DA5"/>
    <w:rsid w:val="00EC1E81"/>
    <w:rsid w:val="00EC72D2"/>
    <w:rsid w:val="00ED0297"/>
    <w:rsid w:val="00EE2A30"/>
    <w:rsid w:val="00EE6789"/>
    <w:rsid w:val="00EF0123"/>
    <w:rsid w:val="00EF2476"/>
    <w:rsid w:val="00F06936"/>
    <w:rsid w:val="00F13F12"/>
    <w:rsid w:val="00F15D57"/>
    <w:rsid w:val="00F175D3"/>
    <w:rsid w:val="00F21D69"/>
    <w:rsid w:val="00F241A0"/>
    <w:rsid w:val="00F407DC"/>
    <w:rsid w:val="00F4238A"/>
    <w:rsid w:val="00F437CF"/>
    <w:rsid w:val="00F45262"/>
    <w:rsid w:val="00F47CD2"/>
    <w:rsid w:val="00F50A07"/>
    <w:rsid w:val="00F522A7"/>
    <w:rsid w:val="00F53BA8"/>
    <w:rsid w:val="00F5674B"/>
    <w:rsid w:val="00F56990"/>
    <w:rsid w:val="00F6783E"/>
    <w:rsid w:val="00F75BDE"/>
    <w:rsid w:val="00F767EF"/>
    <w:rsid w:val="00F7798A"/>
    <w:rsid w:val="00F77E52"/>
    <w:rsid w:val="00F83C52"/>
    <w:rsid w:val="00F916F5"/>
    <w:rsid w:val="00F9600D"/>
    <w:rsid w:val="00FB2A10"/>
    <w:rsid w:val="00FB3F1E"/>
    <w:rsid w:val="00FB63F0"/>
    <w:rsid w:val="00FC34FE"/>
    <w:rsid w:val="00FD2C3A"/>
    <w:rsid w:val="00FD743D"/>
    <w:rsid w:val="00FE0256"/>
    <w:rsid w:val="00FE29D5"/>
    <w:rsid w:val="00FE2B04"/>
    <w:rsid w:val="00FE5833"/>
    <w:rsid w:val="00FF3187"/>
    <w:rsid w:val="00FF377A"/>
    <w:rsid w:val="00FF5C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C7CACEC"/>
  <w15:docId w15:val="{44A07BF1-E36C-8341-87E0-1D517091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79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ListParagraph"/>
    <w:next w:val="Normal"/>
    <w:link w:val="Heading2Char"/>
    <w:uiPriority w:val="9"/>
    <w:unhideWhenUsed/>
    <w:qFormat/>
    <w:rsid w:val="003B6D13"/>
    <w:pPr>
      <w:numPr>
        <w:numId w:val="2"/>
      </w:numPr>
      <w:spacing w:after="40" w:line="240" w:lineRule="auto"/>
      <w:jc w:val="both"/>
      <w:outlineLvl w:val="1"/>
    </w:pPr>
    <w:rPr>
      <w:rFonts w:cs="Times New Roman"/>
      <w:b/>
      <w:noProof/>
      <w:color w:val="2E74B5" w:themeColor="accent1" w:themeShade="BF"/>
      <w:lang w:val="en-US" w:eastAsia="en-GB"/>
    </w:rPr>
  </w:style>
  <w:style w:type="paragraph" w:styleId="Heading3">
    <w:name w:val="heading 3"/>
    <w:basedOn w:val="Normal"/>
    <w:next w:val="Normal"/>
    <w:link w:val="Heading3Char"/>
    <w:uiPriority w:val="9"/>
    <w:unhideWhenUsed/>
    <w:qFormat/>
    <w:rsid w:val="008F22E8"/>
    <w:pPr>
      <w:keepNext/>
      <w:keepLines/>
      <w:spacing w:before="40" w:after="0"/>
      <w:outlineLvl w:val="2"/>
    </w:pPr>
    <w:rPr>
      <w:rFonts w:eastAsiaTheme="majorEastAsia" w:cstheme="majorBidi"/>
      <w:b/>
      <w:color w:val="5B9BD5" w:themeColor="accent1"/>
      <w:szCs w:val="24"/>
    </w:rPr>
  </w:style>
  <w:style w:type="paragraph" w:styleId="Heading4">
    <w:name w:val="heading 4"/>
    <w:basedOn w:val="Normal"/>
    <w:next w:val="Normal"/>
    <w:link w:val="Heading4Char"/>
    <w:uiPriority w:val="9"/>
    <w:unhideWhenUsed/>
    <w:qFormat/>
    <w:rsid w:val="00E6114B"/>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798A"/>
    <w:rPr>
      <w:rFonts w:asciiTheme="majorHAnsi" w:eastAsiaTheme="majorEastAsia" w:hAnsiTheme="majorHAnsi" w:cstheme="majorBidi"/>
      <w:color w:val="2E74B5" w:themeColor="accent1" w:themeShade="BF"/>
      <w:sz w:val="32"/>
      <w:szCs w:val="32"/>
    </w:rPr>
  </w:style>
  <w:style w:type="paragraph" w:styleId="ListParagraph">
    <w:name w:val="List Paragraph"/>
    <w:aliases w:val="Lista viñetas"/>
    <w:basedOn w:val="Normal"/>
    <w:link w:val="ListParagraphChar"/>
    <w:uiPriority w:val="34"/>
    <w:qFormat/>
    <w:rsid w:val="00A86A69"/>
    <w:pPr>
      <w:ind w:left="720"/>
      <w:contextualSpacing/>
    </w:pPr>
    <w:rPr>
      <w:lang w:val="es-MX"/>
    </w:rPr>
  </w:style>
  <w:style w:type="character" w:customStyle="1" w:styleId="ListParagraphChar">
    <w:name w:val="List Paragraph Char"/>
    <w:aliases w:val="Lista viñetas Char"/>
    <w:basedOn w:val="DefaultParagraphFont"/>
    <w:link w:val="ListParagraph"/>
    <w:uiPriority w:val="34"/>
    <w:locked/>
    <w:rsid w:val="00DD1B01"/>
    <w:rPr>
      <w:lang w:val="es-MX"/>
    </w:rPr>
  </w:style>
  <w:style w:type="character" w:customStyle="1" w:styleId="Heading2Char">
    <w:name w:val="Heading 2 Char"/>
    <w:basedOn w:val="DefaultParagraphFont"/>
    <w:link w:val="Heading2"/>
    <w:uiPriority w:val="9"/>
    <w:rsid w:val="003B6D13"/>
    <w:rPr>
      <w:rFonts w:cs="Times New Roman"/>
      <w:b/>
      <w:noProof/>
      <w:color w:val="2E74B5" w:themeColor="accent1" w:themeShade="BF"/>
      <w:lang w:val="en-US" w:eastAsia="en-GB"/>
    </w:rPr>
  </w:style>
  <w:style w:type="character" w:customStyle="1" w:styleId="Heading3Char">
    <w:name w:val="Heading 3 Char"/>
    <w:basedOn w:val="DefaultParagraphFont"/>
    <w:link w:val="Heading3"/>
    <w:uiPriority w:val="9"/>
    <w:rsid w:val="008F22E8"/>
    <w:rPr>
      <w:rFonts w:eastAsiaTheme="majorEastAsia" w:cstheme="majorBidi"/>
      <w:b/>
      <w:color w:val="5B9BD5" w:themeColor="accent1"/>
      <w:szCs w:val="24"/>
    </w:rPr>
  </w:style>
  <w:style w:type="character" w:customStyle="1" w:styleId="Heading4Char">
    <w:name w:val="Heading 4 Char"/>
    <w:basedOn w:val="DefaultParagraphFont"/>
    <w:link w:val="Heading4"/>
    <w:uiPriority w:val="9"/>
    <w:rsid w:val="00E6114B"/>
    <w:rPr>
      <w:rFonts w:asciiTheme="majorHAnsi" w:eastAsiaTheme="majorEastAsia" w:hAnsiTheme="majorHAnsi" w:cstheme="majorBidi"/>
      <w:b/>
      <w:bCs/>
      <w:i/>
      <w:iCs/>
      <w:color w:val="5B9BD5" w:themeColor="accent1"/>
    </w:rPr>
  </w:style>
  <w:style w:type="table" w:styleId="TableGrid">
    <w:name w:val="Table Grid"/>
    <w:basedOn w:val="TableNormal"/>
    <w:uiPriority w:val="39"/>
    <w:rsid w:val="00194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11">
    <w:name w:val="Onopgemaakte tabel 11"/>
    <w:basedOn w:val="TableNormal"/>
    <w:uiPriority w:val="41"/>
    <w:rsid w:val="0019440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rasterlicht1">
    <w:name w:val="Tabelraster licht1"/>
    <w:basedOn w:val="TableNormal"/>
    <w:uiPriority w:val="40"/>
    <w:rsid w:val="008D0B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554AB3"/>
    <w:rPr>
      <w:color w:val="0563C1" w:themeColor="hyperlink"/>
      <w:u w:val="single"/>
    </w:rPr>
  </w:style>
  <w:style w:type="paragraph" w:styleId="Header">
    <w:name w:val="header"/>
    <w:basedOn w:val="Normal"/>
    <w:link w:val="HeaderChar"/>
    <w:uiPriority w:val="99"/>
    <w:unhideWhenUsed/>
    <w:rsid w:val="00A202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255"/>
  </w:style>
  <w:style w:type="paragraph" w:styleId="Footer">
    <w:name w:val="footer"/>
    <w:basedOn w:val="Normal"/>
    <w:link w:val="FooterChar"/>
    <w:uiPriority w:val="99"/>
    <w:unhideWhenUsed/>
    <w:rsid w:val="00A202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255"/>
  </w:style>
  <w:style w:type="paragraph" w:styleId="NormalWeb">
    <w:name w:val="Normal (Web)"/>
    <w:basedOn w:val="Normal"/>
    <w:uiPriority w:val="99"/>
    <w:unhideWhenUsed/>
    <w:rsid w:val="0020612E"/>
    <w:pPr>
      <w:spacing w:after="200" w:line="276" w:lineRule="auto"/>
    </w:pPr>
    <w:rPr>
      <w:rFonts w:ascii="Times New Roman" w:hAnsi="Times New Roman" w:cs="Times New Roman"/>
      <w:kern w:val="24"/>
      <w:sz w:val="24"/>
      <w:szCs w:val="24"/>
      <w:lang w:val="en-US"/>
      <w14:ligatures w14:val="standardContextual"/>
    </w:rPr>
  </w:style>
  <w:style w:type="paragraph" w:styleId="ListBullet">
    <w:name w:val="List Bullet"/>
    <w:basedOn w:val="Normal"/>
    <w:uiPriority w:val="36"/>
    <w:semiHidden/>
    <w:unhideWhenUsed/>
    <w:qFormat/>
    <w:rsid w:val="0020612E"/>
    <w:pPr>
      <w:numPr>
        <w:numId w:val="1"/>
      </w:numPr>
      <w:spacing w:after="200" w:line="276" w:lineRule="auto"/>
      <w:contextualSpacing/>
    </w:pPr>
    <w:rPr>
      <w:rFonts w:cs="Times New Roman"/>
      <w:kern w:val="24"/>
      <w:sz w:val="23"/>
      <w:szCs w:val="23"/>
      <w:lang w:val="en-US"/>
      <w14:ligatures w14:val="standardContextual"/>
    </w:rPr>
  </w:style>
  <w:style w:type="paragraph" w:styleId="NoSpacing">
    <w:name w:val="No Spacing"/>
    <w:link w:val="NoSpacingChar"/>
    <w:uiPriority w:val="1"/>
    <w:unhideWhenUsed/>
    <w:qFormat/>
    <w:rsid w:val="0020612E"/>
    <w:pPr>
      <w:spacing w:after="0" w:line="240" w:lineRule="auto"/>
    </w:pPr>
    <w:rPr>
      <w:rFonts w:cs="Times New Roman"/>
      <w:kern w:val="24"/>
      <w:sz w:val="23"/>
      <w:szCs w:val="23"/>
      <w:lang w:val="en-US"/>
      <w14:ligatures w14:val="standardContextual"/>
    </w:rPr>
  </w:style>
  <w:style w:type="character" w:customStyle="1" w:styleId="NoSpacingChar">
    <w:name w:val="No Spacing Char"/>
    <w:basedOn w:val="DefaultParagraphFont"/>
    <w:link w:val="NoSpacing"/>
    <w:uiPriority w:val="1"/>
    <w:rsid w:val="0020612E"/>
    <w:rPr>
      <w:rFonts w:cs="Times New Roman"/>
      <w:kern w:val="24"/>
      <w:sz w:val="23"/>
      <w:szCs w:val="23"/>
      <w:lang w:val="en-US"/>
      <w14:ligatures w14:val="standardContextual"/>
    </w:rPr>
  </w:style>
  <w:style w:type="paragraph" w:customStyle="1" w:styleId="Default">
    <w:name w:val="Default"/>
    <w:rsid w:val="00956EE6"/>
    <w:pPr>
      <w:autoSpaceDE w:val="0"/>
      <w:autoSpaceDN w:val="0"/>
      <w:adjustRightInd w:val="0"/>
      <w:spacing w:after="0" w:line="240" w:lineRule="auto"/>
    </w:pPr>
    <w:rPr>
      <w:rFonts w:ascii="Times New Roman" w:hAnsi="Times New Roman" w:cs="Times New Roman"/>
      <w:color w:val="000000"/>
      <w:sz w:val="24"/>
      <w:szCs w:val="24"/>
      <w:lang w:val="es-MX"/>
    </w:rPr>
  </w:style>
  <w:style w:type="paragraph" w:styleId="BalloonText">
    <w:name w:val="Balloon Text"/>
    <w:basedOn w:val="Normal"/>
    <w:link w:val="BalloonTextChar"/>
    <w:uiPriority w:val="99"/>
    <w:semiHidden/>
    <w:unhideWhenUsed/>
    <w:rsid w:val="00DB1D6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B1D6A"/>
    <w:rPr>
      <w:rFonts w:ascii="Lucida Grande" w:hAnsi="Lucida Grande"/>
      <w:sz w:val="18"/>
      <w:szCs w:val="18"/>
    </w:rPr>
  </w:style>
  <w:style w:type="paragraph" w:styleId="TOCHeading">
    <w:name w:val="TOC Heading"/>
    <w:basedOn w:val="Heading1"/>
    <w:next w:val="Normal"/>
    <w:uiPriority w:val="39"/>
    <w:unhideWhenUsed/>
    <w:qFormat/>
    <w:rsid w:val="0075735D"/>
    <w:pPr>
      <w:spacing w:before="480" w:line="276" w:lineRule="auto"/>
      <w:outlineLvl w:val="9"/>
    </w:pPr>
    <w:rPr>
      <w:b/>
      <w:bCs/>
      <w:sz w:val="28"/>
      <w:szCs w:val="28"/>
      <w:lang w:val="nl-NL" w:eastAsia="nl-NL"/>
    </w:rPr>
  </w:style>
  <w:style w:type="paragraph" w:styleId="TOC1">
    <w:name w:val="toc 1"/>
    <w:basedOn w:val="Normal"/>
    <w:next w:val="Normal"/>
    <w:autoRedefine/>
    <w:uiPriority w:val="39"/>
    <w:unhideWhenUsed/>
    <w:rsid w:val="006A0DD2"/>
    <w:pPr>
      <w:spacing w:before="240" w:after="120"/>
    </w:pPr>
    <w:rPr>
      <w:b/>
      <w:caps/>
      <w:u w:val="single"/>
    </w:rPr>
  </w:style>
  <w:style w:type="paragraph" w:styleId="TOC2">
    <w:name w:val="toc 2"/>
    <w:basedOn w:val="Normal"/>
    <w:next w:val="Normal"/>
    <w:autoRedefine/>
    <w:uiPriority w:val="39"/>
    <w:unhideWhenUsed/>
    <w:rsid w:val="0075735D"/>
    <w:pPr>
      <w:spacing w:after="0"/>
    </w:pPr>
    <w:rPr>
      <w:b/>
      <w:smallCaps/>
    </w:rPr>
  </w:style>
  <w:style w:type="paragraph" w:styleId="TOC3">
    <w:name w:val="toc 3"/>
    <w:basedOn w:val="Normal"/>
    <w:next w:val="Normal"/>
    <w:autoRedefine/>
    <w:uiPriority w:val="39"/>
    <w:unhideWhenUsed/>
    <w:rsid w:val="0075735D"/>
    <w:pPr>
      <w:spacing w:after="0"/>
    </w:pPr>
    <w:rPr>
      <w:smallCaps/>
    </w:rPr>
  </w:style>
  <w:style w:type="paragraph" w:styleId="TOC4">
    <w:name w:val="toc 4"/>
    <w:basedOn w:val="Normal"/>
    <w:next w:val="Normal"/>
    <w:autoRedefine/>
    <w:uiPriority w:val="39"/>
    <w:unhideWhenUsed/>
    <w:rsid w:val="0075735D"/>
    <w:pPr>
      <w:spacing w:after="0"/>
    </w:pPr>
  </w:style>
  <w:style w:type="paragraph" w:styleId="TOC5">
    <w:name w:val="toc 5"/>
    <w:basedOn w:val="Normal"/>
    <w:next w:val="Normal"/>
    <w:autoRedefine/>
    <w:uiPriority w:val="39"/>
    <w:unhideWhenUsed/>
    <w:rsid w:val="0075735D"/>
    <w:pPr>
      <w:spacing w:after="0"/>
    </w:pPr>
  </w:style>
  <w:style w:type="paragraph" w:styleId="TOC6">
    <w:name w:val="toc 6"/>
    <w:basedOn w:val="Normal"/>
    <w:next w:val="Normal"/>
    <w:autoRedefine/>
    <w:uiPriority w:val="39"/>
    <w:unhideWhenUsed/>
    <w:rsid w:val="0075735D"/>
    <w:pPr>
      <w:spacing w:after="0"/>
    </w:pPr>
  </w:style>
  <w:style w:type="paragraph" w:styleId="TOC7">
    <w:name w:val="toc 7"/>
    <w:basedOn w:val="Normal"/>
    <w:next w:val="Normal"/>
    <w:autoRedefine/>
    <w:uiPriority w:val="39"/>
    <w:unhideWhenUsed/>
    <w:rsid w:val="0075735D"/>
    <w:pPr>
      <w:spacing w:after="0"/>
    </w:pPr>
  </w:style>
  <w:style w:type="paragraph" w:styleId="TOC8">
    <w:name w:val="toc 8"/>
    <w:basedOn w:val="Normal"/>
    <w:next w:val="Normal"/>
    <w:autoRedefine/>
    <w:uiPriority w:val="39"/>
    <w:unhideWhenUsed/>
    <w:rsid w:val="0075735D"/>
    <w:pPr>
      <w:spacing w:after="0"/>
    </w:pPr>
  </w:style>
  <w:style w:type="paragraph" w:styleId="TOC9">
    <w:name w:val="toc 9"/>
    <w:basedOn w:val="Normal"/>
    <w:next w:val="Normal"/>
    <w:autoRedefine/>
    <w:uiPriority w:val="39"/>
    <w:unhideWhenUsed/>
    <w:rsid w:val="0075735D"/>
    <w:pPr>
      <w:spacing w:after="0"/>
    </w:pPr>
  </w:style>
  <w:style w:type="character" w:styleId="FollowedHyperlink">
    <w:name w:val="FollowedHyperlink"/>
    <w:basedOn w:val="DefaultParagraphFont"/>
    <w:uiPriority w:val="99"/>
    <w:semiHidden/>
    <w:unhideWhenUsed/>
    <w:rsid w:val="00DE4801"/>
    <w:rPr>
      <w:color w:val="954F72" w:themeColor="followedHyperlink"/>
      <w:u w:val="single"/>
    </w:rPr>
  </w:style>
  <w:style w:type="character" w:styleId="Strong">
    <w:name w:val="Strong"/>
    <w:basedOn w:val="DefaultParagraphFont"/>
    <w:uiPriority w:val="22"/>
    <w:qFormat/>
    <w:rsid w:val="0029443B"/>
    <w:rPr>
      <w:b/>
      <w:bCs/>
    </w:rPr>
  </w:style>
  <w:style w:type="character" w:customStyle="1" w:styleId="st">
    <w:name w:val="st"/>
    <w:basedOn w:val="DefaultParagraphFont"/>
    <w:rsid w:val="00BE23E3"/>
  </w:style>
  <w:style w:type="character" w:customStyle="1" w:styleId="Onopgelostemelding1">
    <w:name w:val="Onopgeloste melding1"/>
    <w:basedOn w:val="DefaultParagraphFont"/>
    <w:uiPriority w:val="99"/>
    <w:semiHidden/>
    <w:unhideWhenUsed/>
    <w:rsid w:val="00DB434E"/>
    <w:rPr>
      <w:color w:val="605E5C"/>
      <w:shd w:val="clear" w:color="auto" w:fill="E1DFDD"/>
    </w:rPr>
  </w:style>
  <w:style w:type="paragraph" w:customStyle="1" w:styleId="NoSpacing1">
    <w:name w:val="No Spacing1"/>
    <w:basedOn w:val="Normal"/>
    <w:uiPriority w:val="1"/>
    <w:qFormat/>
    <w:rsid w:val="00333076"/>
    <w:pPr>
      <w:spacing w:after="0" w:line="240" w:lineRule="auto"/>
      <w:jc w:val="both"/>
    </w:pPr>
    <w:rPr>
      <w:rFonts w:ascii="Times New Roman" w:eastAsia="Times New Roman" w:hAnsi="Times New Roman" w:cs="Times New Roman"/>
      <w:lang w:val="en-US" w:eastAsia="zh-CN"/>
    </w:rPr>
  </w:style>
  <w:style w:type="character" w:styleId="PageNumber">
    <w:name w:val="page number"/>
    <w:basedOn w:val="DefaultParagraphFont"/>
    <w:uiPriority w:val="99"/>
    <w:semiHidden/>
    <w:unhideWhenUsed/>
    <w:rsid w:val="00966AEB"/>
  </w:style>
  <w:style w:type="character" w:styleId="CommentReference">
    <w:name w:val="annotation reference"/>
    <w:basedOn w:val="DefaultParagraphFont"/>
    <w:uiPriority w:val="99"/>
    <w:semiHidden/>
    <w:unhideWhenUsed/>
    <w:rsid w:val="00BB6127"/>
    <w:rPr>
      <w:sz w:val="16"/>
      <w:szCs w:val="16"/>
    </w:rPr>
  </w:style>
  <w:style w:type="paragraph" w:styleId="CommentText">
    <w:name w:val="annotation text"/>
    <w:basedOn w:val="Normal"/>
    <w:link w:val="CommentTextChar"/>
    <w:uiPriority w:val="99"/>
    <w:semiHidden/>
    <w:unhideWhenUsed/>
    <w:rsid w:val="00BB6127"/>
    <w:pPr>
      <w:spacing w:line="240" w:lineRule="auto"/>
    </w:pPr>
    <w:rPr>
      <w:sz w:val="20"/>
      <w:szCs w:val="20"/>
    </w:rPr>
  </w:style>
  <w:style w:type="character" w:customStyle="1" w:styleId="CommentTextChar">
    <w:name w:val="Comment Text Char"/>
    <w:basedOn w:val="DefaultParagraphFont"/>
    <w:link w:val="CommentText"/>
    <w:uiPriority w:val="99"/>
    <w:semiHidden/>
    <w:rsid w:val="00BB6127"/>
    <w:rPr>
      <w:sz w:val="20"/>
      <w:szCs w:val="20"/>
    </w:rPr>
  </w:style>
  <w:style w:type="paragraph" w:styleId="CommentSubject">
    <w:name w:val="annotation subject"/>
    <w:basedOn w:val="CommentText"/>
    <w:next w:val="CommentText"/>
    <w:link w:val="CommentSubjectChar"/>
    <w:uiPriority w:val="99"/>
    <w:semiHidden/>
    <w:unhideWhenUsed/>
    <w:rsid w:val="00BB6127"/>
    <w:rPr>
      <w:b/>
      <w:bCs/>
    </w:rPr>
  </w:style>
  <w:style w:type="character" w:customStyle="1" w:styleId="CommentSubjectChar">
    <w:name w:val="Comment Subject Char"/>
    <w:basedOn w:val="CommentTextChar"/>
    <w:link w:val="CommentSubject"/>
    <w:uiPriority w:val="99"/>
    <w:semiHidden/>
    <w:rsid w:val="00BB6127"/>
    <w:rPr>
      <w:b/>
      <w:bCs/>
      <w:sz w:val="20"/>
      <w:szCs w:val="20"/>
    </w:rPr>
  </w:style>
  <w:style w:type="paragraph" w:styleId="Revision">
    <w:name w:val="Revision"/>
    <w:hidden/>
    <w:uiPriority w:val="99"/>
    <w:semiHidden/>
    <w:rsid w:val="002A6CC6"/>
    <w:pPr>
      <w:spacing w:after="0" w:line="240" w:lineRule="auto"/>
    </w:pPr>
  </w:style>
  <w:style w:type="character" w:styleId="UnresolvedMention">
    <w:name w:val="Unresolved Mention"/>
    <w:basedOn w:val="DefaultParagraphFont"/>
    <w:uiPriority w:val="99"/>
    <w:semiHidden/>
    <w:unhideWhenUsed/>
    <w:rsid w:val="00674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44484">
      <w:bodyDiv w:val="1"/>
      <w:marLeft w:val="0"/>
      <w:marRight w:val="0"/>
      <w:marTop w:val="0"/>
      <w:marBottom w:val="0"/>
      <w:divBdr>
        <w:top w:val="none" w:sz="0" w:space="0" w:color="auto"/>
        <w:left w:val="none" w:sz="0" w:space="0" w:color="auto"/>
        <w:bottom w:val="none" w:sz="0" w:space="0" w:color="auto"/>
        <w:right w:val="none" w:sz="0" w:space="0" w:color="auto"/>
      </w:divBdr>
    </w:div>
    <w:div w:id="319116144">
      <w:bodyDiv w:val="1"/>
      <w:marLeft w:val="0"/>
      <w:marRight w:val="0"/>
      <w:marTop w:val="0"/>
      <w:marBottom w:val="0"/>
      <w:divBdr>
        <w:top w:val="none" w:sz="0" w:space="0" w:color="auto"/>
        <w:left w:val="none" w:sz="0" w:space="0" w:color="auto"/>
        <w:bottom w:val="none" w:sz="0" w:space="0" w:color="auto"/>
        <w:right w:val="none" w:sz="0" w:space="0" w:color="auto"/>
      </w:divBdr>
    </w:div>
    <w:div w:id="361247081">
      <w:bodyDiv w:val="1"/>
      <w:marLeft w:val="0"/>
      <w:marRight w:val="0"/>
      <w:marTop w:val="0"/>
      <w:marBottom w:val="0"/>
      <w:divBdr>
        <w:top w:val="none" w:sz="0" w:space="0" w:color="auto"/>
        <w:left w:val="none" w:sz="0" w:space="0" w:color="auto"/>
        <w:bottom w:val="none" w:sz="0" w:space="0" w:color="auto"/>
        <w:right w:val="none" w:sz="0" w:space="0" w:color="auto"/>
      </w:divBdr>
    </w:div>
    <w:div w:id="457845190">
      <w:bodyDiv w:val="1"/>
      <w:marLeft w:val="0"/>
      <w:marRight w:val="0"/>
      <w:marTop w:val="0"/>
      <w:marBottom w:val="0"/>
      <w:divBdr>
        <w:top w:val="none" w:sz="0" w:space="0" w:color="auto"/>
        <w:left w:val="none" w:sz="0" w:space="0" w:color="auto"/>
        <w:bottom w:val="none" w:sz="0" w:space="0" w:color="auto"/>
        <w:right w:val="none" w:sz="0" w:space="0" w:color="auto"/>
      </w:divBdr>
      <w:divsChild>
        <w:div w:id="241260330">
          <w:marLeft w:val="547"/>
          <w:marRight w:val="0"/>
          <w:marTop w:val="96"/>
          <w:marBottom w:val="0"/>
          <w:divBdr>
            <w:top w:val="none" w:sz="0" w:space="0" w:color="auto"/>
            <w:left w:val="none" w:sz="0" w:space="0" w:color="auto"/>
            <w:bottom w:val="none" w:sz="0" w:space="0" w:color="auto"/>
            <w:right w:val="none" w:sz="0" w:space="0" w:color="auto"/>
          </w:divBdr>
        </w:div>
        <w:div w:id="767115769">
          <w:marLeft w:val="547"/>
          <w:marRight w:val="0"/>
          <w:marTop w:val="96"/>
          <w:marBottom w:val="0"/>
          <w:divBdr>
            <w:top w:val="none" w:sz="0" w:space="0" w:color="auto"/>
            <w:left w:val="none" w:sz="0" w:space="0" w:color="auto"/>
            <w:bottom w:val="none" w:sz="0" w:space="0" w:color="auto"/>
            <w:right w:val="none" w:sz="0" w:space="0" w:color="auto"/>
          </w:divBdr>
        </w:div>
      </w:divsChild>
    </w:div>
    <w:div w:id="823087583">
      <w:bodyDiv w:val="1"/>
      <w:marLeft w:val="0"/>
      <w:marRight w:val="0"/>
      <w:marTop w:val="0"/>
      <w:marBottom w:val="0"/>
      <w:divBdr>
        <w:top w:val="none" w:sz="0" w:space="0" w:color="auto"/>
        <w:left w:val="none" w:sz="0" w:space="0" w:color="auto"/>
        <w:bottom w:val="none" w:sz="0" w:space="0" w:color="auto"/>
        <w:right w:val="none" w:sz="0" w:space="0" w:color="auto"/>
      </w:divBdr>
    </w:div>
    <w:div w:id="966740917">
      <w:bodyDiv w:val="1"/>
      <w:marLeft w:val="0"/>
      <w:marRight w:val="0"/>
      <w:marTop w:val="0"/>
      <w:marBottom w:val="0"/>
      <w:divBdr>
        <w:top w:val="none" w:sz="0" w:space="0" w:color="auto"/>
        <w:left w:val="none" w:sz="0" w:space="0" w:color="auto"/>
        <w:bottom w:val="none" w:sz="0" w:space="0" w:color="auto"/>
        <w:right w:val="none" w:sz="0" w:space="0" w:color="auto"/>
      </w:divBdr>
    </w:div>
    <w:div w:id="976645453">
      <w:bodyDiv w:val="1"/>
      <w:marLeft w:val="0"/>
      <w:marRight w:val="0"/>
      <w:marTop w:val="0"/>
      <w:marBottom w:val="0"/>
      <w:divBdr>
        <w:top w:val="none" w:sz="0" w:space="0" w:color="auto"/>
        <w:left w:val="none" w:sz="0" w:space="0" w:color="auto"/>
        <w:bottom w:val="none" w:sz="0" w:space="0" w:color="auto"/>
        <w:right w:val="none" w:sz="0" w:space="0" w:color="auto"/>
      </w:divBdr>
    </w:div>
    <w:div w:id="1016811480">
      <w:bodyDiv w:val="1"/>
      <w:marLeft w:val="0"/>
      <w:marRight w:val="0"/>
      <w:marTop w:val="0"/>
      <w:marBottom w:val="0"/>
      <w:divBdr>
        <w:top w:val="none" w:sz="0" w:space="0" w:color="auto"/>
        <w:left w:val="none" w:sz="0" w:space="0" w:color="auto"/>
        <w:bottom w:val="none" w:sz="0" w:space="0" w:color="auto"/>
        <w:right w:val="none" w:sz="0" w:space="0" w:color="auto"/>
      </w:divBdr>
      <w:divsChild>
        <w:div w:id="198856825">
          <w:marLeft w:val="1800"/>
          <w:marRight w:val="0"/>
          <w:marTop w:val="100"/>
          <w:marBottom w:val="0"/>
          <w:divBdr>
            <w:top w:val="none" w:sz="0" w:space="0" w:color="auto"/>
            <w:left w:val="none" w:sz="0" w:space="0" w:color="auto"/>
            <w:bottom w:val="none" w:sz="0" w:space="0" w:color="auto"/>
            <w:right w:val="none" w:sz="0" w:space="0" w:color="auto"/>
          </w:divBdr>
        </w:div>
        <w:div w:id="1030954218">
          <w:marLeft w:val="1800"/>
          <w:marRight w:val="0"/>
          <w:marTop w:val="100"/>
          <w:marBottom w:val="0"/>
          <w:divBdr>
            <w:top w:val="none" w:sz="0" w:space="0" w:color="auto"/>
            <w:left w:val="none" w:sz="0" w:space="0" w:color="auto"/>
            <w:bottom w:val="none" w:sz="0" w:space="0" w:color="auto"/>
            <w:right w:val="none" w:sz="0" w:space="0" w:color="auto"/>
          </w:divBdr>
        </w:div>
        <w:div w:id="1676417474">
          <w:marLeft w:val="1800"/>
          <w:marRight w:val="0"/>
          <w:marTop w:val="100"/>
          <w:marBottom w:val="0"/>
          <w:divBdr>
            <w:top w:val="none" w:sz="0" w:space="0" w:color="auto"/>
            <w:left w:val="none" w:sz="0" w:space="0" w:color="auto"/>
            <w:bottom w:val="none" w:sz="0" w:space="0" w:color="auto"/>
            <w:right w:val="none" w:sz="0" w:space="0" w:color="auto"/>
          </w:divBdr>
        </w:div>
      </w:divsChild>
    </w:div>
    <w:div w:id="1097948268">
      <w:bodyDiv w:val="1"/>
      <w:marLeft w:val="0"/>
      <w:marRight w:val="0"/>
      <w:marTop w:val="0"/>
      <w:marBottom w:val="0"/>
      <w:divBdr>
        <w:top w:val="none" w:sz="0" w:space="0" w:color="auto"/>
        <w:left w:val="none" w:sz="0" w:space="0" w:color="auto"/>
        <w:bottom w:val="none" w:sz="0" w:space="0" w:color="auto"/>
        <w:right w:val="none" w:sz="0" w:space="0" w:color="auto"/>
      </w:divBdr>
    </w:div>
    <w:div w:id="1145971140">
      <w:bodyDiv w:val="1"/>
      <w:marLeft w:val="0"/>
      <w:marRight w:val="0"/>
      <w:marTop w:val="0"/>
      <w:marBottom w:val="0"/>
      <w:divBdr>
        <w:top w:val="none" w:sz="0" w:space="0" w:color="auto"/>
        <w:left w:val="none" w:sz="0" w:space="0" w:color="auto"/>
        <w:bottom w:val="none" w:sz="0" w:space="0" w:color="auto"/>
        <w:right w:val="none" w:sz="0" w:space="0" w:color="auto"/>
      </w:divBdr>
      <w:divsChild>
        <w:div w:id="663317020">
          <w:marLeft w:val="547"/>
          <w:marRight w:val="0"/>
          <w:marTop w:val="96"/>
          <w:marBottom w:val="0"/>
          <w:divBdr>
            <w:top w:val="none" w:sz="0" w:space="0" w:color="auto"/>
            <w:left w:val="none" w:sz="0" w:space="0" w:color="auto"/>
            <w:bottom w:val="none" w:sz="0" w:space="0" w:color="auto"/>
            <w:right w:val="none" w:sz="0" w:space="0" w:color="auto"/>
          </w:divBdr>
        </w:div>
        <w:div w:id="1957978734">
          <w:marLeft w:val="547"/>
          <w:marRight w:val="0"/>
          <w:marTop w:val="96"/>
          <w:marBottom w:val="0"/>
          <w:divBdr>
            <w:top w:val="none" w:sz="0" w:space="0" w:color="auto"/>
            <w:left w:val="none" w:sz="0" w:space="0" w:color="auto"/>
            <w:bottom w:val="none" w:sz="0" w:space="0" w:color="auto"/>
            <w:right w:val="none" w:sz="0" w:space="0" w:color="auto"/>
          </w:divBdr>
        </w:div>
      </w:divsChild>
    </w:div>
    <w:div w:id="1152063992">
      <w:bodyDiv w:val="1"/>
      <w:marLeft w:val="0"/>
      <w:marRight w:val="0"/>
      <w:marTop w:val="0"/>
      <w:marBottom w:val="0"/>
      <w:divBdr>
        <w:top w:val="none" w:sz="0" w:space="0" w:color="auto"/>
        <w:left w:val="none" w:sz="0" w:space="0" w:color="auto"/>
        <w:bottom w:val="none" w:sz="0" w:space="0" w:color="auto"/>
        <w:right w:val="none" w:sz="0" w:space="0" w:color="auto"/>
      </w:divBdr>
      <w:divsChild>
        <w:div w:id="466242203">
          <w:marLeft w:val="1080"/>
          <w:marRight w:val="0"/>
          <w:marTop w:val="100"/>
          <w:marBottom w:val="0"/>
          <w:divBdr>
            <w:top w:val="none" w:sz="0" w:space="0" w:color="auto"/>
            <w:left w:val="none" w:sz="0" w:space="0" w:color="auto"/>
            <w:bottom w:val="none" w:sz="0" w:space="0" w:color="auto"/>
            <w:right w:val="none" w:sz="0" w:space="0" w:color="auto"/>
          </w:divBdr>
        </w:div>
        <w:div w:id="844247662">
          <w:marLeft w:val="1080"/>
          <w:marRight w:val="0"/>
          <w:marTop w:val="100"/>
          <w:marBottom w:val="0"/>
          <w:divBdr>
            <w:top w:val="none" w:sz="0" w:space="0" w:color="auto"/>
            <w:left w:val="none" w:sz="0" w:space="0" w:color="auto"/>
            <w:bottom w:val="none" w:sz="0" w:space="0" w:color="auto"/>
            <w:right w:val="none" w:sz="0" w:space="0" w:color="auto"/>
          </w:divBdr>
        </w:div>
        <w:div w:id="1355031908">
          <w:marLeft w:val="1080"/>
          <w:marRight w:val="0"/>
          <w:marTop w:val="100"/>
          <w:marBottom w:val="0"/>
          <w:divBdr>
            <w:top w:val="none" w:sz="0" w:space="0" w:color="auto"/>
            <w:left w:val="none" w:sz="0" w:space="0" w:color="auto"/>
            <w:bottom w:val="none" w:sz="0" w:space="0" w:color="auto"/>
            <w:right w:val="none" w:sz="0" w:space="0" w:color="auto"/>
          </w:divBdr>
        </w:div>
        <w:div w:id="1694378315">
          <w:marLeft w:val="1080"/>
          <w:marRight w:val="0"/>
          <w:marTop w:val="100"/>
          <w:marBottom w:val="0"/>
          <w:divBdr>
            <w:top w:val="none" w:sz="0" w:space="0" w:color="auto"/>
            <w:left w:val="none" w:sz="0" w:space="0" w:color="auto"/>
            <w:bottom w:val="none" w:sz="0" w:space="0" w:color="auto"/>
            <w:right w:val="none" w:sz="0" w:space="0" w:color="auto"/>
          </w:divBdr>
        </w:div>
      </w:divsChild>
    </w:div>
    <w:div w:id="1161702125">
      <w:bodyDiv w:val="1"/>
      <w:marLeft w:val="0"/>
      <w:marRight w:val="0"/>
      <w:marTop w:val="0"/>
      <w:marBottom w:val="0"/>
      <w:divBdr>
        <w:top w:val="none" w:sz="0" w:space="0" w:color="auto"/>
        <w:left w:val="none" w:sz="0" w:space="0" w:color="auto"/>
        <w:bottom w:val="none" w:sz="0" w:space="0" w:color="auto"/>
        <w:right w:val="none" w:sz="0" w:space="0" w:color="auto"/>
      </w:divBdr>
    </w:div>
    <w:div w:id="1269657993">
      <w:bodyDiv w:val="1"/>
      <w:marLeft w:val="0"/>
      <w:marRight w:val="0"/>
      <w:marTop w:val="0"/>
      <w:marBottom w:val="0"/>
      <w:divBdr>
        <w:top w:val="none" w:sz="0" w:space="0" w:color="auto"/>
        <w:left w:val="none" w:sz="0" w:space="0" w:color="auto"/>
        <w:bottom w:val="none" w:sz="0" w:space="0" w:color="auto"/>
        <w:right w:val="none" w:sz="0" w:space="0" w:color="auto"/>
      </w:divBdr>
      <w:divsChild>
        <w:div w:id="48918959">
          <w:marLeft w:val="1080"/>
          <w:marRight w:val="0"/>
          <w:marTop w:val="100"/>
          <w:marBottom w:val="0"/>
          <w:divBdr>
            <w:top w:val="none" w:sz="0" w:space="0" w:color="auto"/>
            <w:left w:val="none" w:sz="0" w:space="0" w:color="auto"/>
            <w:bottom w:val="none" w:sz="0" w:space="0" w:color="auto"/>
            <w:right w:val="none" w:sz="0" w:space="0" w:color="auto"/>
          </w:divBdr>
        </w:div>
        <w:div w:id="723338222">
          <w:marLeft w:val="360"/>
          <w:marRight w:val="0"/>
          <w:marTop w:val="200"/>
          <w:marBottom w:val="0"/>
          <w:divBdr>
            <w:top w:val="none" w:sz="0" w:space="0" w:color="auto"/>
            <w:left w:val="none" w:sz="0" w:space="0" w:color="auto"/>
            <w:bottom w:val="none" w:sz="0" w:space="0" w:color="auto"/>
            <w:right w:val="none" w:sz="0" w:space="0" w:color="auto"/>
          </w:divBdr>
        </w:div>
        <w:div w:id="780959288">
          <w:marLeft w:val="360"/>
          <w:marRight w:val="0"/>
          <w:marTop w:val="200"/>
          <w:marBottom w:val="0"/>
          <w:divBdr>
            <w:top w:val="none" w:sz="0" w:space="0" w:color="auto"/>
            <w:left w:val="none" w:sz="0" w:space="0" w:color="auto"/>
            <w:bottom w:val="none" w:sz="0" w:space="0" w:color="auto"/>
            <w:right w:val="none" w:sz="0" w:space="0" w:color="auto"/>
          </w:divBdr>
        </w:div>
        <w:div w:id="1182620596">
          <w:marLeft w:val="1080"/>
          <w:marRight w:val="0"/>
          <w:marTop w:val="100"/>
          <w:marBottom w:val="0"/>
          <w:divBdr>
            <w:top w:val="none" w:sz="0" w:space="0" w:color="auto"/>
            <w:left w:val="none" w:sz="0" w:space="0" w:color="auto"/>
            <w:bottom w:val="none" w:sz="0" w:space="0" w:color="auto"/>
            <w:right w:val="none" w:sz="0" w:space="0" w:color="auto"/>
          </w:divBdr>
        </w:div>
        <w:div w:id="1540704769">
          <w:marLeft w:val="360"/>
          <w:marRight w:val="0"/>
          <w:marTop w:val="200"/>
          <w:marBottom w:val="0"/>
          <w:divBdr>
            <w:top w:val="none" w:sz="0" w:space="0" w:color="auto"/>
            <w:left w:val="none" w:sz="0" w:space="0" w:color="auto"/>
            <w:bottom w:val="none" w:sz="0" w:space="0" w:color="auto"/>
            <w:right w:val="none" w:sz="0" w:space="0" w:color="auto"/>
          </w:divBdr>
        </w:div>
        <w:div w:id="1908765197">
          <w:marLeft w:val="1080"/>
          <w:marRight w:val="0"/>
          <w:marTop w:val="100"/>
          <w:marBottom w:val="0"/>
          <w:divBdr>
            <w:top w:val="none" w:sz="0" w:space="0" w:color="auto"/>
            <w:left w:val="none" w:sz="0" w:space="0" w:color="auto"/>
            <w:bottom w:val="none" w:sz="0" w:space="0" w:color="auto"/>
            <w:right w:val="none" w:sz="0" w:space="0" w:color="auto"/>
          </w:divBdr>
        </w:div>
      </w:divsChild>
    </w:div>
    <w:div w:id="1323315548">
      <w:bodyDiv w:val="1"/>
      <w:marLeft w:val="0"/>
      <w:marRight w:val="0"/>
      <w:marTop w:val="0"/>
      <w:marBottom w:val="0"/>
      <w:divBdr>
        <w:top w:val="none" w:sz="0" w:space="0" w:color="auto"/>
        <w:left w:val="none" w:sz="0" w:space="0" w:color="auto"/>
        <w:bottom w:val="none" w:sz="0" w:space="0" w:color="auto"/>
        <w:right w:val="none" w:sz="0" w:space="0" w:color="auto"/>
      </w:divBdr>
    </w:div>
    <w:div w:id="1334410949">
      <w:bodyDiv w:val="1"/>
      <w:marLeft w:val="0"/>
      <w:marRight w:val="0"/>
      <w:marTop w:val="0"/>
      <w:marBottom w:val="0"/>
      <w:divBdr>
        <w:top w:val="none" w:sz="0" w:space="0" w:color="auto"/>
        <w:left w:val="none" w:sz="0" w:space="0" w:color="auto"/>
        <w:bottom w:val="none" w:sz="0" w:space="0" w:color="auto"/>
        <w:right w:val="none" w:sz="0" w:space="0" w:color="auto"/>
      </w:divBdr>
    </w:div>
    <w:div w:id="13866415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287">
          <w:marLeft w:val="547"/>
          <w:marRight w:val="0"/>
          <w:marTop w:val="96"/>
          <w:marBottom w:val="0"/>
          <w:divBdr>
            <w:top w:val="none" w:sz="0" w:space="0" w:color="auto"/>
            <w:left w:val="none" w:sz="0" w:space="0" w:color="auto"/>
            <w:bottom w:val="none" w:sz="0" w:space="0" w:color="auto"/>
            <w:right w:val="none" w:sz="0" w:space="0" w:color="auto"/>
          </w:divBdr>
        </w:div>
        <w:div w:id="1937517687">
          <w:marLeft w:val="547"/>
          <w:marRight w:val="0"/>
          <w:marTop w:val="96"/>
          <w:marBottom w:val="0"/>
          <w:divBdr>
            <w:top w:val="none" w:sz="0" w:space="0" w:color="auto"/>
            <w:left w:val="none" w:sz="0" w:space="0" w:color="auto"/>
            <w:bottom w:val="none" w:sz="0" w:space="0" w:color="auto"/>
            <w:right w:val="none" w:sz="0" w:space="0" w:color="auto"/>
          </w:divBdr>
        </w:div>
      </w:divsChild>
    </w:div>
    <w:div w:id="1526942470">
      <w:bodyDiv w:val="1"/>
      <w:marLeft w:val="0"/>
      <w:marRight w:val="0"/>
      <w:marTop w:val="0"/>
      <w:marBottom w:val="0"/>
      <w:divBdr>
        <w:top w:val="none" w:sz="0" w:space="0" w:color="auto"/>
        <w:left w:val="none" w:sz="0" w:space="0" w:color="auto"/>
        <w:bottom w:val="none" w:sz="0" w:space="0" w:color="auto"/>
        <w:right w:val="none" w:sz="0" w:space="0" w:color="auto"/>
      </w:divBdr>
    </w:div>
    <w:div w:id="1578246782">
      <w:bodyDiv w:val="1"/>
      <w:marLeft w:val="0"/>
      <w:marRight w:val="0"/>
      <w:marTop w:val="0"/>
      <w:marBottom w:val="0"/>
      <w:divBdr>
        <w:top w:val="none" w:sz="0" w:space="0" w:color="auto"/>
        <w:left w:val="none" w:sz="0" w:space="0" w:color="auto"/>
        <w:bottom w:val="none" w:sz="0" w:space="0" w:color="auto"/>
        <w:right w:val="none" w:sz="0" w:space="0" w:color="auto"/>
      </w:divBdr>
      <w:divsChild>
        <w:div w:id="729157672">
          <w:marLeft w:val="274"/>
          <w:marRight w:val="0"/>
          <w:marTop w:val="0"/>
          <w:marBottom w:val="0"/>
          <w:divBdr>
            <w:top w:val="none" w:sz="0" w:space="0" w:color="auto"/>
            <w:left w:val="none" w:sz="0" w:space="0" w:color="auto"/>
            <w:bottom w:val="none" w:sz="0" w:space="0" w:color="auto"/>
            <w:right w:val="none" w:sz="0" w:space="0" w:color="auto"/>
          </w:divBdr>
        </w:div>
        <w:div w:id="775640624">
          <w:marLeft w:val="274"/>
          <w:marRight w:val="0"/>
          <w:marTop w:val="0"/>
          <w:marBottom w:val="0"/>
          <w:divBdr>
            <w:top w:val="none" w:sz="0" w:space="0" w:color="auto"/>
            <w:left w:val="none" w:sz="0" w:space="0" w:color="auto"/>
            <w:bottom w:val="none" w:sz="0" w:space="0" w:color="auto"/>
            <w:right w:val="none" w:sz="0" w:space="0" w:color="auto"/>
          </w:divBdr>
        </w:div>
        <w:div w:id="1329333370">
          <w:marLeft w:val="274"/>
          <w:marRight w:val="0"/>
          <w:marTop w:val="0"/>
          <w:marBottom w:val="0"/>
          <w:divBdr>
            <w:top w:val="none" w:sz="0" w:space="0" w:color="auto"/>
            <w:left w:val="none" w:sz="0" w:space="0" w:color="auto"/>
            <w:bottom w:val="none" w:sz="0" w:space="0" w:color="auto"/>
            <w:right w:val="none" w:sz="0" w:space="0" w:color="auto"/>
          </w:divBdr>
        </w:div>
      </w:divsChild>
    </w:div>
    <w:div w:id="1595630720">
      <w:bodyDiv w:val="1"/>
      <w:marLeft w:val="0"/>
      <w:marRight w:val="0"/>
      <w:marTop w:val="0"/>
      <w:marBottom w:val="0"/>
      <w:divBdr>
        <w:top w:val="none" w:sz="0" w:space="0" w:color="auto"/>
        <w:left w:val="none" w:sz="0" w:space="0" w:color="auto"/>
        <w:bottom w:val="none" w:sz="0" w:space="0" w:color="auto"/>
        <w:right w:val="none" w:sz="0" w:space="0" w:color="auto"/>
      </w:divBdr>
    </w:div>
    <w:div w:id="1644655962">
      <w:bodyDiv w:val="1"/>
      <w:marLeft w:val="0"/>
      <w:marRight w:val="0"/>
      <w:marTop w:val="0"/>
      <w:marBottom w:val="0"/>
      <w:divBdr>
        <w:top w:val="none" w:sz="0" w:space="0" w:color="auto"/>
        <w:left w:val="none" w:sz="0" w:space="0" w:color="auto"/>
        <w:bottom w:val="none" w:sz="0" w:space="0" w:color="auto"/>
        <w:right w:val="none" w:sz="0" w:space="0" w:color="auto"/>
      </w:divBdr>
    </w:div>
    <w:div w:id="1656453949">
      <w:bodyDiv w:val="1"/>
      <w:marLeft w:val="0"/>
      <w:marRight w:val="0"/>
      <w:marTop w:val="0"/>
      <w:marBottom w:val="0"/>
      <w:divBdr>
        <w:top w:val="none" w:sz="0" w:space="0" w:color="auto"/>
        <w:left w:val="none" w:sz="0" w:space="0" w:color="auto"/>
        <w:bottom w:val="none" w:sz="0" w:space="0" w:color="auto"/>
        <w:right w:val="none" w:sz="0" w:space="0" w:color="auto"/>
      </w:divBdr>
      <w:divsChild>
        <w:div w:id="123547483">
          <w:marLeft w:val="547"/>
          <w:marRight w:val="0"/>
          <w:marTop w:val="96"/>
          <w:marBottom w:val="0"/>
          <w:divBdr>
            <w:top w:val="none" w:sz="0" w:space="0" w:color="auto"/>
            <w:left w:val="none" w:sz="0" w:space="0" w:color="auto"/>
            <w:bottom w:val="none" w:sz="0" w:space="0" w:color="auto"/>
            <w:right w:val="none" w:sz="0" w:space="0" w:color="auto"/>
          </w:divBdr>
        </w:div>
        <w:div w:id="1225262960">
          <w:marLeft w:val="547"/>
          <w:marRight w:val="0"/>
          <w:marTop w:val="96"/>
          <w:marBottom w:val="0"/>
          <w:divBdr>
            <w:top w:val="none" w:sz="0" w:space="0" w:color="auto"/>
            <w:left w:val="none" w:sz="0" w:space="0" w:color="auto"/>
            <w:bottom w:val="none" w:sz="0" w:space="0" w:color="auto"/>
            <w:right w:val="none" w:sz="0" w:space="0" w:color="auto"/>
          </w:divBdr>
        </w:div>
        <w:div w:id="2140416773">
          <w:marLeft w:val="547"/>
          <w:marRight w:val="0"/>
          <w:marTop w:val="96"/>
          <w:marBottom w:val="0"/>
          <w:divBdr>
            <w:top w:val="none" w:sz="0" w:space="0" w:color="auto"/>
            <w:left w:val="none" w:sz="0" w:space="0" w:color="auto"/>
            <w:bottom w:val="none" w:sz="0" w:space="0" w:color="auto"/>
            <w:right w:val="none" w:sz="0" w:space="0" w:color="auto"/>
          </w:divBdr>
        </w:div>
      </w:divsChild>
    </w:div>
    <w:div w:id="1692220856">
      <w:bodyDiv w:val="1"/>
      <w:marLeft w:val="0"/>
      <w:marRight w:val="0"/>
      <w:marTop w:val="0"/>
      <w:marBottom w:val="0"/>
      <w:divBdr>
        <w:top w:val="none" w:sz="0" w:space="0" w:color="auto"/>
        <w:left w:val="none" w:sz="0" w:space="0" w:color="auto"/>
        <w:bottom w:val="none" w:sz="0" w:space="0" w:color="auto"/>
        <w:right w:val="none" w:sz="0" w:space="0" w:color="auto"/>
      </w:divBdr>
      <w:divsChild>
        <w:div w:id="1740863606">
          <w:marLeft w:val="0"/>
          <w:marRight w:val="0"/>
          <w:marTop w:val="0"/>
          <w:marBottom w:val="0"/>
          <w:divBdr>
            <w:top w:val="none" w:sz="0" w:space="0" w:color="auto"/>
            <w:left w:val="none" w:sz="0" w:space="0" w:color="auto"/>
            <w:bottom w:val="none" w:sz="0" w:space="0" w:color="auto"/>
            <w:right w:val="none" w:sz="0" w:space="0" w:color="auto"/>
          </w:divBdr>
          <w:divsChild>
            <w:div w:id="1282884856">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735271715">
      <w:bodyDiv w:val="1"/>
      <w:marLeft w:val="0"/>
      <w:marRight w:val="0"/>
      <w:marTop w:val="0"/>
      <w:marBottom w:val="0"/>
      <w:divBdr>
        <w:top w:val="none" w:sz="0" w:space="0" w:color="auto"/>
        <w:left w:val="none" w:sz="0" w:space="0" w:color="auto"/>
        <w:bottom w:val="none" w:sz="0" w:space="0" w:color="auto"/>
        <w:right w:val="none" w:sz="0" w:space="0" w:color="auto"/>
      </w:divBdr>
    </w:div>
    <w:div w:id="2055542771">
      <w:bodyDiv w:val="1"/>
      <w:marLeft w:val="0"/>
      <w:marRight w:val="0"/>
      <w:marTop w:val="0"/>
      <w:marBottom w:val="0"/>
      <w:divBdr>
        <w:top w:val="none" w:sz="0" w:space="0" w:color="auto"/>
        <w:left w:val="none" w:sz="0" w:space="0" w:color="auto"/>
        <w:bottom w:val="none" w:sz="0" w:space="0" w:color="auto"/>
        <w:right w:val="none" w:sz="0" w:space="0" w:color="auto"/>
      </w:divBdr>
      <w:divsChild>
        <w:div w:id="2056999558">
          <w:marLeft w:val="547"/>
          <w:marRight w:val="0"/>
          <w:marTop w:val="96"/>
          <w:marBottom w:val="0"/>
          <w:divBdr>
            <w:top w:val="none" w:sz="0" w:space="0" w:color="auto"/>
            <w:left w:val="none" w:sz="0" w:space="0" w:color="auto"/>
            <w:bottom w:val="none" w:sz="0" w:space="0" w:color="auto"/>
            <w:right w:val="none" w:sz="0" w:space="0" w:color="auto"/>
          </w:divBdr>
        </w:div>
      </w:divsChild>
    </w:div>
    <w:div w:id="2056392150">
      <w:bodyDiv w:val="1"/>
      <w:marLeft w:val="0"/>
      <w:marRight w:val="0"/>
      <w:marTop w:val="0"/>
      <w:marBottom w:val="0"/>
      <w:divBdr>
        <w:top w:val="none" w:sz="0" w:space="0" w:color="auto"/>
        <w:left w:val="none" w:sz="0" w:space="0" w:color="auto"/>
        <w:bottom w:val="none" w:sz="0" w:space="0" w:color="auto"/>
        <w:right w:val="none" w:sz="0" w:space="0" w:color="auto"/>
      </w:divBdr>
    </w:div>
    <w:div w:id="2075421481">
      <w:bodyDiv w:val="1"/>
      <w:marLeft w:val="0"/>
      <w:marRight w:val="0"/>
      <w:marTop w:val="0"/>
      <w:marBottom w:val="0"/>
      <w:divBdr>
        <w:top w:val="none" w:sz="0" w:space="0" w:color="auto"/>
        <w:left w:val="none" w:sz="0" w:space="0" w:color="auto"/>
        <w:bottom w:val="none" w:sz="0" w:space="0" w:color="auto"/>
        <w:right w:val="none" w:sz="0" w:space="0" w:color="auto"/>
      </w:divBdr>
      <w:divsChild>
        <w:div w:id="1087965379">
          <w:marLeft w:val="547"/>
          <w:marRight w:val="0"/>
          <w:marTop w:val="96"/>
          <w:marBottom w:val="0"/>
          <w:divBdr>
            <w:top w:val="none" w:sz="0" w:space="0" w:color="auto"/>
            <w:left w:val="none" w:sz="0" w:space="0" w:color="auto"/>
            <w:bottom w:val="none" w:sz="0" w:space="0" w:color="auto"/>
            <w:right w:val="none" w:sz="0" w:space="0" w:color="auto"/>
          </w:divBdr>
        </w:div>
        <w:div w:id="1186019085">
          <w:marLeft w:val="547"/>
          <w:marRight w:val="0"/>
          <w:marTop w:val="96"/>
          <w:marBottom w:val="0"/>
          <w:divBdr>
            <w:top w:val="none" w:sz="0" w:space="0" w:color="auto"/>
            <w:left w:val="none" w:sz="0" w:space="0" w:color="auto"/>
            <w:bottom w:val="none" w:sz="0" w:space="0" w:color="auto"/>
            <w:right w:val="none" w:sz="0" w:space="0" w:color="auto"/>
          </w:divBdr>
        </w:div>
      </w:divsChild>
    </w:div>
    <w:div w:id="2143451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eldleeuwerik.nl/en/" TargetMode="External"/><Relationship Id="rId18" Type="http://schemas.openxmlformats.org/officeDocument/2006/relationships/hyperlink" Target="http://asvis.it/asvis-italian-alliance-for-sustainable-developmen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epe.b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ourage2025.nl/projecten/kringloop-zonder-grond" TargetMode="External"/><Relationship Id="rId20" Type="http://schemas.openxmlformats.org/officeDocument/2006/relationships/hyperlink" Target="http://www.eticae.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wp.eu/collective-action-partnerships-in-agr" TargetMode="External"/><Relationship Id="rId23" Type="http://schemas.openxmlformats.org/officeDocument/2006/relationships/header" Target="header2.xml"/><Relationship Id="rId10" Type="http://schemas.openxmlformats.org/officeDocument/2006/relationships/hyperlink" Target="http://www.water-protect.eu" TargetMode="External"/><Relationship Id="rId19" Type="http://schemas.openxmlformats.org/officeDocument/2006/relationships/hyperlink" Target="https://www.e-coop.it/web/guest?antiCache=154903445903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er-bewust.nl/"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EC2F38-3DBC-45FE-AB79-47154B54C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1915</Words>
  <Characters>10918</Characters>
  <Application>Microsoft Office Word</Application>
  <DocSecurity>4</DocSecurity>
  <Lines>90</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Sergyi Moroz</dc:creator>
  <cp:keywords/>
  <dc:description/>
  <cp:lastModifiedBy>Campling Paul</cp:lastModifiedBy>
  <cp:revision>2</cp:revision>
  <dcterms:created xsi:type="dcterms:W3CDTF">2019-02-01T15:51:00Z</dcterms:created>
  <dcterms:modified xsi:type="dcterms:W3CDTF">2019-02-01T15:51:00Z</dcterms:modified>
</cp:coreProperties>
</file>